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10546"/>
      </w:tblGrid>
      <w:tr w:rsidR="00E25481" w:rsidTr="00E25481">
        <w:tc>
          <w:tcPr>
            <w:tcW w:w="10762" w:type="dxa"/>
            <w:hideMark/>
          </w:tcPr>
          <w:p w:rsidR="00E25481" w:rsidRDefault="0086320D">
            <w:pPr>
              <w:tabs>
                <w:tab w:val="left" w:pos="840"/>
              </w:tabs>
              <w:spacing w:line="360" w:lineRule="auto"/>
              <w:rPr>
                <w:rFonts w:ascii="Trebuchet MS" w:hAnsi="Trebuchet MS"/>
                <w:b/>
              </w:rPr>
            </w:pPr>
            <w:r>
              <w:rPr>
                <w:rFonts w:ascii="Arial Narrow" w:hAnsi="Arial Narrow" w:cs="Arial"/>
                <w:b/>
                <w:noProof/>
                <w:color w:val="752527"/>
                <w:sz w:val="44"/>
                <w:szCs w:val="44"/>
                <w:lang w:val="en-ZA" w:eastAsia="en-ZA"/>
              </w:rPr>
              <w:drawing>
                <wp:inline distT="0" distB="0" distL="0" distR="0">
                  <wp:extent cx="6677025" cy="676275"/>
                  <wp:effectExtent l="0" t="0" r="0" b="0"/>
                  <wp:docPr id="1" name="Picture 1" descr="ZOONOSES factsheet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OONOSES factsheetBANN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77025" cy="676275"/>
                          </a:xfrm>
                          <a:prstGeom prst="rect">
                            <a:avLst/>
                          </a:prstGeom>
                          <a:noFill/>
                          <a:ln>
                            <a:noFill/>
                          </a:ln>
                        </pic:spPr>
                      </pic:pic>
                    </a:graphicData>
                  </a:graphic>
                </wp:inline>
              </w:drawing>
            </w:r>
          </w:p>
        </w:tc>
      </w:tr>
      <w:tr w:rsidR="00E25481" w:rsidTr="00E25481">
        <w:tc>
          <w:tcPr>
            <w:tcW w:w="10762" w:type="dxa"/>
            <w:hideMark/>
          </w:tcPr>
          <w:p w:rsidR="00012D7D" w:rsidRDefault="00F81D1C" w:rsidP="00012D7D">
            <w:pPr>
              <w:spacing w:after="210" w:line="300" w:lineRule="atLeast"/>
              <w:rPr>
                <w:rFonts w:ascii="Arial Narrow" w:hAnsi="Arial Narrow" w:cs="Arial"/>
                <w:b/>
                <w:color w:val="752527"/>
                <w:sz w:val="44"/>
                <w:szCs w:val="44"/>
              </w:rPr>
            </w:pPr>
            <w:r>
              <w:rPr>
                <w:rFonts w:ascii="Arial Narrow" w:hAnsi="Arial Narrow" w:cs="Arial"/>
                <w:b/>
                <w:color w:val="752527"/>
                <w:sz w:val="44"/>
                <w:szCs w:val="44"/>
              </w:rPr>
              <w:t>Zoonoses</w:t>
            </w:r>
          </w:p>
          <w:p w:rsidR="001F0D59" w:rsidRPr="001F0D59" w:rsidRDefault="001F0D59" w:rsidP="001F0D59">
            <w:pPr>
              <w:spacing w:after="210" w:line="300" w:lineRule="atLeast"/>
              <w:ind w:left="150"/>
              <w:rPr>
                <w:rFonts w:eastAsia="Calibri"/>
                <w:sz w:val="20"/>
                <w:szCs w:val="20"/>
                <w:shd w:val="clear" w:color="auto" w:fill="FFFFFF"/>
                <w:lang w:val="en-US" w:eastAsia="en-US"/>
              </w:rPr>
            </w:pPr>
            <w:r w:rsidRPr="001F0D59">
              <w:rPr>
                <w:rFonts w:eastAsia="Calibri"/>
                <w:b/>
                <w:sz w:val="20"/>
                <w:szCs w:val="20"/>
                <w:shd w:val="clear" w:color="auto" w:fill="FFFFFF"/>
                <w:lang w:val="en-US" w:eastAsia="en-US"/>
              </w:rPr>
              <w:t>Author</w:t>
            </w:r>
            <w:r w:rsidRPr="001F0D59">
              <w:rPr>
                <w:rFonts w:eastAsia="Calibri"/>
                <w:sz w:val="20"/>
                <w:szCs w:val="20"/>
                <w:shd w:val="clear" w:color="auto" w:fill="FFFFFF"/>
                <w:lang w:val="en-US" w:eastAsia="en-US"/>
              </w:rPr>
              <w:t xml:space="preserve">: </w:t>
            </w:r>
            <w:r w:rsidR="00F81D1C">
              <w:rPr>
                <w:rFonts w:eastAsia="Calibri"/>
                <w:sz w:val="20"/>
                <w:szCs w:val="20"/>
                <w:shd w:val="clear" w:color="auto" w:fill="FFFFFF"/>
                <w:lang w:val="en-US" w:eastAsia="en-US"/>
              </w:rPr>
              <w:t>Prof Anita Michel</w:t>
            </w:r>
          </w:p>
          <w:p w:rsidR="0086320D" w:rsidRDefault="0086320D" w:rsidP="0086320D">
            <w:pPr>
              <w:pStyle w:val="Footer"/>
              <w:ind w:left="150"/>
              <w:rPr>
                <w:bCs/>
                <w:sz w:val="18"/>
                <w:szCs w:val="18"/>
              </w:rPr>
            </w:pPr>
            <w:r w:rsidRPr="001D7341">
              <w:rPr>
                <w:bCs/>
                <w:sz w:val="18"/>
                <w:szCs w:val="18"/>
              </w:rPr>
              <w:t xml:space="preserve">Copyright </w:t>
            </w:r>
            <w:r>
              <w:rPr>
                <w:rFonts w:cs="Arial"/>
                <w:bCs/>
                <w:sz w:val="18"/>
                <w:szCs w:val="18"/>
              </w:rPr>
              <w:t>©</w:t>
            </w:r>
            <w:r>
              <w:rPr>
                <w:bCs/>
                <w:sz w:val="18"/>
                <w:szCs w:val="18"/>
              </w:rPr>
              <w:t xml:space="preserve"> </w:t>
            </w:r>
            <w:r w:rsidRPr="001D7341">
              <w:rPr>
                <w:bCs/>
                <w:sz w:val="18"/>
                <w:szCs w:val="18"/>
              </w:rPr>
              <w:t>201</w:t>
            </w:r>
            <w:r>
              <w:rPr>
                <w:bCs/>
                <w:sz w:val="18"/>
                <w:szCs w:val="18"/>
              </w:rPr>
              <w:t>8</w:t>
            </w:r>
            <w:r w:rsidRPr="001D7341">
              <w:rPr>
                <w:bCs/>
                <w:sz w:val="18"/>
                <w:szCs w:val="18"/>
              </w:rPr>
              <w:t xml:space="preserve"> University of Pretoria, South Africa</w:t>
            </w:r>
          </w:p>
          <w:p w:rsidR="00197E9B" w:rsidRPr="0086320D" w:rsidRDefault="00197E9B" w:rsidP="0086320D">
            <w:pPr>
              <w:pStyle w:val="Footer"/>
              <w:ind w:left="150"/>
              <w:rPr>
                <w:color w:val="808080"/>
                <w:spacing w:val="60"/>
              </w:rPr>
            </w:pPr>
            <w:bookmarkStart w:id="0" w:name="_GoBack"/>
            <w:bookmarkEnd w:id="0"/>
            <w:r>
              <w:rPr>
                <w:sz w:val="18"/>
                <w:szCs w:val="18"/>
                <w:shd w:val="clear" w:color="auto" w:fill="FFFFFF"/>
              </w:rPr>
              <w:t>L</w:t>
            </w:r>
            <w:r w:rsidRPr="00344151">
              <w:rPr>
                <w:sz w:val="18"/>
                <w:szCs w:val="18"/>
                <w:shd w:val="clear" w:color="auto" w:fill="FFFFFF"/>
              </w:rPr>
              <w:t>icensed under a</w:t>
            </w:r>
            <w:r w:rsidR="001F0D59">
              <w:rPr>
                <w:sz w:val="18"/>
                <w:szCs w:val="18"/>
                <w:shd w:val="clear" w:color="auto" w:fill="FFFFFF"/>
              </w:rPr>
              <w:t xml:space="preserve"> </w:t>
            </w:r>
            <w:hyperlink r:id="rId8" w:history="1">
              <w:r w:rsidRPr="00344151">
                <w:rPr>
                  <w:rStyle w:val="Hyperlink"/>
                  <w:sz w:val="18"/>
                  <w:szCs w:val="18"/>
                  <w:shd w:val="clear" w:color="auto" w:fill="FFFFFF"/>
                </w:rPr>
                <w:t>Creative Commons Attribution license</w:t>
              </w:r>
            </w:hyperlink>
            <w:r w:rsidRPr="00344151">
              <w:rPr>
                <w:sz w:val="18"/>
                <w:szCs w:val="18"/>
                <w:shd w:val="clear" w:color="auto" w:fill="FFFFFF"/>
              </w:rPr>
              <w:t>.</w:t>
            </w:r>
            <w:r w:rsidRPr="00344151">
              <w:rPr>
                <w:sz w:val="18"/>
                <w:szCs w:val="18"/>
              </w:rPr>
              <w:t xml:space="preserve"> </w:t>
            </w:r>
            <w:r w:rsidR="0086320D">
              <w:rPr>
                <w:noProof/>
                <w:sz w:val="18"/>
                <w:szCs w:val="18"/>
                <w:lang w:val="en-ZA" w:eastAsia="en-ZA"/>
              </w:rPr>
              <w:drawing>
                <wp:inline distT="0" distB="0" distL="0" distR="0">
                  <wp:extent cx="762000" cy="142875"/>
                  <wp:effectExtent l="0" t="0" r="0" b="0"/>
                  <wp:docPr id="6" name="Picture 4" descr="Description: Creative Commons Attribution 3.0 Unpo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Creative Commons Attribution 3.0 Unpor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2000" cy="142875"/>
                          </a:xfrm>
                          <a:prstGeom prst="rect">
                            <a:avLst/>
                          </a:prstGeom>
                          <a:noFill/>
                          <a:ln>
                            <a:noFill/>
                          </a:ln>
                        </pic:spPr>
                      </pic:pic>
                    </a:graphicData>
                  </a:graphic>
                </wp:inline>
              </w:drawing>
            </w:r>
          </w:p>
          <w:p w:rsidR="00AE4DC2" w:rsidRPr="00CA46AC" w:rsidRDefault="00AE4DC2" w:rsidP="00AE4DC2"/>
        </w:tc>
      </w:tr>
    </w:tbl>
    <w:p w:rsidR="006A6D16" w:rsidRDefault="006A6D16" w:rsidP="00C20B0E">
      <w:pPr>
        <w:tabs>
          <w:tab w:val="left" w:pos="840"/>
        </w:tabs>
        <w:spacing w:line="360" w:lineRule="auto"/>
        <w:rPr>
          <w:rFonts w:ascii="Trebuchet MS" w:hAnsi="Trebuchet MS"/>
          <w:b/>
        </w:rPr>
        <w:sectPr w:rsidR="006A6D16" w:rsidSect="00166B33">
          <w:headerReference w:type="even" r:id="rId10"/>
          <w:headerReference w:type="default" r:id="rId11"/>
          <w:footerReference w:type="even" r:id="rId12"/>
          <w:footerReference w:type="default" r:id="rId13"/>
          <w:headerReference w:type="first" r:id="rId14"/>
          <w:footerReference w:type="first" r:id="rId15"/>
          <w:pgSz w:w="11906" w:h="16838" w:code="9"/>
          <w:pgMar w:top="851" w:right="680" w:bottom="1134" w:left="680" w:header="709" w:footer="709" w:gutter="0"/>
          <w:cols w:space="425"/>
          <w:docGrid w:linePitch="360"/>
        </w:sectPr>
      </w:pPr>
    </w:p>
    <w:p w:rsidR="00F81D1C" w:rsidRPr="00F81D1C" w:rsidRDefault="00F81D1C" w:rsidP="00F81D1C">
      <w:pPr>
        <w:spacing w:line="360" w:lineRule="auto"/>
        <w:jc w:val="both"/>
        <w:rPr>
          <w:b/>
          <w:sz w:val="20"/>
          <w:szCs w:val="20"/>
        </w:rPr>
      </w:pPr>
      <w:r w:rsidRPr="00F81D1C">
        <w:rPr>
          <w:b/>
          <w:sz w:val="20"/>
          <w:szCs w:val="20"/>
        </w:rPr>
        <w:lastRenderedPageBreak/>
        <w:t>Introduction</w:t>
      </w:r>
    </w:p>
    <w:p w:rsidR="00F81D1C" w:rsidRPr="00F81D1C" w:rsidRDefault="00F81D1C" w:rsidP="00F81D1C">
      <w:pPr>
        <w:spacing w:line="360" w:lineRule="auto"/>
        <w:jc w:val="both"/>
        <w:rPr>
          <w:sz w:val="20"/>
          <w:szCs w:val="20"/>
        </w:rPr>
      </w:pPr>
      <w:r w:rsidRPr="00F81D1C">
        <w:rPr>
          <w:sz w:val="20"/>
          <w:szCs w:val="20"/>
        </w:rPr>
        <w:t>Approximately 75 per cent of recently emerging infectious diseases affecting humans are diseases of animal origin; approximately 60 per cent of all human pathogens are zoonotic. It is against this background that we offer several modules on the subject of zoonoses in the larger One Health context. The candidate has a choice between basic and advanced modules. The introductory topics will cover basic information including definitions and an overview on the most important zoonoses including their source, impact and control. Advanced modules prompt the candidate to a more “lateral thinking” and learning approach of aspects such as hosts and drivers of emerging zoonoses.</w:t>
      </w:r>
    </w:p>
    <w:p w:rsidR="00F81D1C" w:rsidRPr="00F81D1C" w:rsidRDefault="00F81D1C" w:rsidP="00F81D1C">
      <w:pPr>
        <w:spacing w:line="360" w:lineRule="auto"/>
        <w:jc w:val="both"/>
        <w:rPr>
          <w:b/>
          <w:sz w:val="20"/>
          <w:szCs w:val="20"/>
        </w:rPr>
      </w:pPr>
    </w:p>
    <w:p w:rsidR="00F81D1C" w:rsidRPr="00F81D1C" w:rsidRDefault="00F81D1C" w:rsidP="00F81D1C">
      <w:pPr>
        <w:spacing w:line="360" w:lineRule="auto"/>
        <w:jc w:val="both"/>
        <w:rPr>
          <w:b/>
          <w:sz w:val="20"/>
          <w:szCs w:val="20"/>
        </w:rPr>
      </w:pPr>
      <w:r w:rsidRPr="00F81D1C">
        <w:rPr>
          <w:b/>
          <w:sz w:val="20"/>
          <w:szCs w:val="20"/>
        </w:rPr>
        <w:t>Basic module 1:</w:t>
      </w:r>
      <w:r w:rsidR="004912B2">
        <w:rPr>
          <w:b/>
          <w:sz w:val="20"/>
          <w:szCs w:val="20"/>
        </w:rPr>
        <w:t xml:space="preserve"> </w:t>
      </w:r>
      <w:r w:rsidRPr="00F81D1C">
        <w:rPr>
          <w:b/>
          <w:sz w:val="20"/>
          <w:szCs w:val="20"/>
        </w:rPr>
        <w:t>Zoonoses</w:t>
      </w:r>
    </w:p>
    <w:p w:rsidR="00F81D1C" w:rsidRPr="00F81D1C" w:rsidRDefault="00F81D1C" w:rsidP="00F81D1C">
      <w:pPr>
        <w:spacing w:line="360" w:lineRule="auto"/>
        <w:jc w:val="both"/>
        <w:rPr>
          <w:b/>
          <w:i/>
          <w:sz w:val="20"/>
          <w:szCs w:val="20"/>
        </w:rPr>
      </w:pPr>
      <w:r w:rsidRPr="00F81D1C">
        <w:rPr>
          <w:b/>
          <w:i/>
          <w:sz w:val="20"/>
          <w:szCs w:val="20"/>
        </w:rPr>
        <w:t>Definitions and classifications</w:t>
      </w:r>
      <w:r>
        <w:rPr>
          <w:b/>
          <w:i/>
          <w:sz w:val="20"/>
          <w:szCs w:val="20"/>
        </w:rPr>
        <w:t>:</w:t>
      </w:r>
    </w:p>
    <w:p w:rsidR="00F81D1C" w:rsidRDefault="00F81D1C" w:rsidP="00F81D1C">
      <w:pPr>
        <w:spacing w:line="360" w:lineRule="auto"/>
        <w:jc w:val="both"/>
        <w:rPr>
          <w:sz w:val="20"/>
          <w:szCs w:val="20"/>
        </w:rPr>
      </w:pPr>
      <w:r w:rsidRPr="00F81D1C">
        <w:rPr>
          <w:sz w:val="20"/>
          <w:szCs w:val="20"/>
        </w:rPr>
        <w:t>The most common and universal definition of zoonoses one finds in the literature is the following: “Zoonoses are infections that can be transmitted between animals and humans”. This non-exhaustive blanket definition does, however not satisfy the curiosity of professionals interested in the epidemiology and control of specific infectious diseases, therefore it is helpful to take a closer and systematic look at the classification systems used to describe zoonoses.</w:t>
      </w:r>
    </w:p>
    <w:p w:rsidR="004912B2" w:rsidRPr="00F81D1C" w:rsidRDefault="004912B2" w:rsidP="00F81D1C">
      <w:pPr>
        <w:spacing w:line="360" w:lineRule="auto"/>
        <w:jc w:val="both"/>
        <w:rPr>
          <w:sz w:val="20"/>
          <w:szCs w:val="20"/>
        </w:rPr>
      </w:pPr>
    </w:p>
    <w:p w:rsidR="00F81D1C" w:rsidRPr="00F81D1C" w:rsidRDefault="00F81D1C" w:rsidP="00F81D1C">
      <w:pPr>
        <w:spacing w:line="360" w:lineRule="auto"/>
        <w:jc w:val="both"/>
        <w:rPr>
          <w:sz w:val="20"/>
          <w:szCs w:val="20"/>
        </w:rPr>
      </w:pPr>
      <w:r w:rsidRPr="00F81D1C">
        <w:rPr>
          <w:sz w:val="20"/>
          <w:szCs w:val="20"/>
        </w:rPr>
        <w:t xml:space="preserve">The term </w:t>
      </w:r>
      <w:r w:rsidRPr="00F81D1C">
        <w:rPr>
          <w:i/>
          <w:sz w:val="20"/>
          <w:szCs w:val="20"/>
        </w:rPr>
        <w:t>zoonosis</w:t>
      </w:r>
      <w:r w:rsidRPr="00F81D1C">
        <w:rPr>
          <w:sz w:val="20"/>
          <w:szCs w:val="20"/>
        </w:rPr>
        <w:t xml:space="preserve"> is derived from the Greek word for animal (=zoon) and disease (= noson).  Zoonoses are </w:t>
      </w:r>
      <w:r w:rsidRPr="00F81D1C">
        <w:rPr>
          <w:sz w:val="20"/>
          <w:szCs w:val="20"/>
        </w:rPr>
        <w:lastRenderedPageBreak/>
        <w:t>often simply classified according to the groups of causative organisms, e.g. viral, fungal, bacterial, etc. A more functional classification system is based on the route of transmission, e.g. via food, vectors or alternatively by direct contact. A third classification system attempts to distinguish between “old” or known zoonoses on the one hand and emerging and re-emerging zoonoses on the other hand. The underlying rationale behind this latest differentiation is found in the different nature of the diseases caused (chronic, insidious versus acute and highly contagious) and the resulting differences in socio-economic impact and level of public health responses launched.</w:t>
      </w:r>
    </w:p>
    <w:p w:rsidR="00F81D1C" w:rsidRPr="00F81D1C" w:rsidRDefault="00F81D1C" w:rsidP="00F81D1C">
      <w:pPr>
        <w:spacing w:line="360" w:lineRule="auto"/>
        <w:jc w:val="both"/>
        <w:rPr>
          <w:sz w:val="20"/>
          <w:szCs w:val="20"/>
        </w:rPr>
      </w:pPr>
    </w:p>
    <w:p w:rsidR="00F81D1C" w:rsidRPr="00F81D1C" w:rsidRDefault="00F81D1C" w:rsidP="00F81D1C">
      <w:pPr>
        <w:tabs>
          <w:tab w:val="left" w:pos="4263"/>
        </w:tabs>
        <w:spacing w:line="360" w:lineRule="auto"/>
        <w:jc w:val="both"/>
        <w:rPr>
          <w:b/>
          <w:sz w:val="20"/>
          <w:szCs w:val="20"/>
        </w:rPr>
      </w:pPr>
      <w:r w:rsidRPr="00F81D1C">
        <w:rPr>
          <w:b/>
          <w:sz w:val="20"/>
          <w:szCs w:val="20"/>
        </w:rPr>
        <w:t>Basic module 2: Zoonoses</w:t>
      </w:r>
    </w:p>
    <w:p w:rsidR="00F81D1C" w:rsidRPr="00F81D1C" w:rsidRDefault="00F81D1C" w:rsidP="00F81D1C">
      <w:pPr>
        <w:tabs>
          <w:tab w:val="left" w:pos="4263"/>
        </w:tabs>
        <w:spacing w:line="360" w:lineRule="auto"/>
        <w:jc w:val="both"/>
        <w:rPr>
          <w:sz w:val="20"/>
          <w:szCs w:val="20"/>
        </w:rPr>
      </w:pPr>
      <w:r w:rsidRPr="00F81D1C">
        <w:rPr>
          <w:b/>
          <w:i/>
          <w:sz w:val="20"/>
          <w:szCs w:val="20"/>
        </w:rPr>
        <w:t>Overview of major zoonoses worldwide</w:t>
      </w:r>
      <w:r>
        <w:rPr>
          <w:sz w:val="20"/>
          <w:szCs w:val="20"/>
        </w:rPr>
        <w:t>:</w:t>
      </w:r>
      <w:r w:rsidRPr="00F81D1C">
        <w:rPr>
          <w:sz w:val="20"/>
          <w:szCs w:val="20"/>
        </w:rPr>
        <w:t xml:space="preserve"> </w:t>
      </w:r>
    </w:p>
    <w:p w:rsidR="00F81D1C" w:rsidRPr="00F81D1C" w:rsidRDefault="00F81D1C" w:rsidP="00F81D1C">
      <w:pPr>
        <w:spacing w:line="360" w:lineRule="auto"/>
        <w:jc w:val="both"/>
        <w:rPr>
          <w:sz w:val="20"/>
          <w:szCs w:val="20"/>
        </w:rPr>
      </w:pPr>
      <w:r w:rsidRPr="00F81D1C">
        <w:rPr>
          <w:sz w:val="20"/>
          <w:szCs w:val="20"/>
        </w:rPr>
        <w:t>This module provides an overview of important zoonoses worldwide and at the same time illustrates key features which are responsible for the success or failure of these pathogens to endure in our modern environment. The spectrum covers the exciting range from the well-known classical zoonoses such as rabies, anthrax, cysticercosis, brucellosis to name but a few, the well described but less widely distributed vector-borne zoonoses including West Nile virus, plaque, Lyme disease and the wide range of emerging zoonoses from e.g. Ebola, HIV, SARS and Hendra virus infection.</w:t>
      </w:r>
    </w:p>
    <w:p w:rsidR="00F81D1C" w:rsidRPr="00F81D1C" w:rsidRDefault="00F81D1C" w:rsidP="00F81D1C">
      <w:pPr>
        <w:spacing w:line="360" w:lineRule="auto"/>
        <w:jc w:val="both"/>
        <w:rPr>
          <w:sz w:val="20"/>
          <w:szCs w:val="20"/>
        </w:rPr>
      </w:pPr>
    </w:p>
    <w:p w:rsidR="00F81D1C" w:rsidRPr="00F81D1C" w:rsidRDefault="00F81D1C" w:rsidP="00F81D1C">
      <w:pPr>
        <w:tabs>
          <w:tab w:val="left" w:pos="4263"/>
        </w:tabs>
        <w:spacing w:line="360" w:lineRule="auto"/>
        <w:jc w:val="both"/>
        <w:rPr>
          <w:b/>
          <w:sz w:val="20"/>
          <w:szCs w:val="20"/>
        </w:rPr>
      </w:pPr>
      <w:r w:rsidRPr="00F81D1C">
        <w:rPr>
          <w:b/>
          <w:sz w:val="20"/>
          <w:szCs w:val="20"/>
        </w:rPr>
        <w:t>Advanced module 1: Zoonoses</w:t>
      </w:r>
    </w:p>
    <w:p w:rsidR="00F81D1C" w:rsidRPr="00F81D1C" w:rsidRDefault="00F81D1C" w:rsidP="00F81D1C">
      <w:pPr>
        <w:tabs>
          <w:tab w:val="left" w:pos="4263"/>
        </w:tabs>
        <w:spacing w:line="360" w:lineRule="auto"/>
        <w:jc w:val="both"/>
        <w:rPr>
          <w:sz w:val="20"/>
          <w:szCs w:val="20"/>
        </w:rPr>
      </w:pPr>
      <w:r w:rsidRPr="00F81D1C">
        <w:rPr>
          <w:b/>
          <w:i/>
          <w:sz w:val="20"/>
          <w:szCs w:val="20"/>
        </w:rPr>
        <w:t>Human and animal hosts of zoonoses</w:t>
      </w:r>
      <w:r>
        <w:rPr>
          <w:sz w:val="20"/>
          <w:szCs w:val="20"/>
        </w:rPr>
        <w:t>:</w:t>
      </w:r>
      <w:r w:rsidRPr="00F81D1C">
        <w:rPr>
          <w:sz w:val="20"/>
          <w:szCs w:val="20"/>
        </w:rPr>
        <w:t xml:space="preserve"> </w:t>
      </w:r>
    </w:p>
    <w:p w:rsidR="00F81D1C" w:rsidRPr="00F81D1C" w:rsidRDefault="00F81D1C" w:rsidP="00F81D1C">
      <w:pPr>
        <w:spacing w:line="360" w:lineRule="auto"/>
        <w:jc w:val="both"/>
        <w:rPr>
          <w:sz w:val="20"/>
          <w:szCs w:val="20"/>
        </w:rPr>
      </w:pPr>
      <w:r w:rsidRPr="00F81D1C">
        <w:rPr>
          <w:sz w:val="20"/>
          <w:szCs w:val="20"/>
        </w:rPr>
        <w:lastRenderedPageBreak/>
        <w:t>Investigation of the different roles hosts play in the maintenance and dissemination of zoonotic pathogens (who is the culprit and who is the victim?).</w:t>
      </w:r>
    </w:p>
    <w:p w:rsidR="00F81D1C" w:rsidRPr="00F81D1C" w:rsidRDefault="00F81D1C" w:rsidP="00F81D1C">
      <w:pPr>
        <w:spacing w:line="360" w:lineRule="auto"/>
        <w:ind w:left="108"/>
        <w:jc w:val="both"/>
        <w:rPr>
          <w:sz w:val="20"/>
          <w:szCs w:val="20"/>
        </w:rPr>
      </w:pPr>
      <w:r w:rsidRPr="00F81D1C">
        <w:rPr>
          <w:sz w:val="20"/>
          <w:szCs w:val="20"/>
        </w:rPr>
        <w:t>This module deals with the critical evaluation of the role of specific animal species as well as humans in the epidemiology and hence the public health implication of particular zoonoses. Once the pathogen’s transmissibility between species has been characterized, it is possible to define the role of host species in the disease ecology and dynamics. This in turn is an essential step not only for developing effective disease control measures but for targeting them at the correct and critical host species.</w:t>
      </w:r>
    </w:p>
    <w:p w:rsidR="00F81D1C" w:rsidRPr="00F81D1C" w:rsidRDefault="00F81D1C" w:rsidP="00F81D1C">
      <w:pPr>
        <w:spacing w:line="360" w:lineRule="auto"/>
        <w:jc w:val="both"/>
        <w:rPr>
          <w:sz w:val="20"/>
          <w:szCs w:val="20"/>
        </w:rPr>
      </w:pPr>
    </w:p>
    <w:p w:rsidR="00F81D1C" w:rsidRPr="00F81D1C" w:rsidRDefault="00F81D1C" w:rsidP="00F81D1C">
      <w:pPr>
        <w:tabs>
          <w:tab w:val="left" w:pos="4263"/>
        </w:tabs>
        <w:spacing w:line="360" w:lineRule="auto"/>
        <w:ind w:left="108"/>
        <w:jc w:val="both"/>
        <w:rPr>
          <w:b/>
          <w:sz w:val="20"/>
          <w:szCs w:val="20"/>
        </w:rPr>
      </w:pPr>
      <w:r w:rsidRPr="00F81D1C">
        <w:rPr>
          <w:b/>
          <w:sz w:val="20"/>
          <w:szCs w:val="20"/>
        </w:rPr>
        <w:t>Advanced module 2: Zoonoses</w:t>
      </w:r>
    </w:p>
    <w:p w:rsidR="00F81D1C" w:rsidRPr="00F81D1C" w:rsidRDefault="00F81D1C" w:rsidP="00F81D1C">
      <w:pPr>
        <w:tabs>
          <w:tab w:val="left" w:pos="4263"/>
        </w:tabs>
        <w:spacing w:line="360" w:lineRule="auto"/>
        <w:ind w:left="108"/>
        <w:jc w:val="both"/>
        <w:rPr>
          <w:sz w:val="20"/>
          <w:szCs w:val="20"/>
        </w:rPr>
      </w:pPr>
      <w:r w:rsidRPr="00F81D1C">
        <w:rPr>
          <w:b/>
          <w:i/>
          <w:sz w:val="20"/>
          <w:szCs w:val="20"/>
        </w:rPr>
        <w:t>Drivers for the emergence of zoonotic pathogens</w:t>
      </w:r>
      <w:r>
        <w:rPr>
          <w:sz w:val="20"/>
          <w:szCs w:val="20"/>
        </w:rPr>
        <w:t>:</w:t>
      </w:r>
    </w:p>
    <w:p w:rsidR="00F81D1C" w:rsidRPr="00F81D1C" w:rsidRDefault="00F81D1C" w:rsidP="00F81D1C">
      <w:pPr>
        <w:spacing w:line="360" w:lineRule="auto"/>
        <w:ind w:left="108"/>
        <w:jc w:val="both"/>
        <w:rPr>
          <w:sz w:val="20"/>
          <w:szCs w:val="20"/>
        </w:rPr>
      </w:pPr>
      <w:r w:rsidRPr="00F81D1C">
        <w:rPr>
          <w:sz w:val="20"/>
          <w:szCs w:val="20"/>
        </w:rPr>
        <w:t>Broadly speaking the animal/human interface is core to the transmission of zoonotic pathogens from animals to humans as well as for the emergence of new zoonotic pathogens from animals. This module explores the diverse predisposing factors which drive disease emergence at the animal/human interface according to a) the pathogen (e.g. antimicrobial resistance), b) the environment (e.g. destruction of wildlife habitats has facilitated wildlife/human contacts and led to the emergence of diseases such as Ebola), and c) human host related factors (e.g. increasing human population).</w:t>
      </w:r>
    </w:p>
    <w:p w:rsidR="00F81D1C" w:rsidRPr="00F81D1C" w:rsidRDefault="00F81D1C" w:rsidP="00F81D1C">
      <w:pPr>
        <w:spacing w:line="360" w:lineRule="auto"/>
        <w:jc w:val="both"/>
        <w:rPr>
          <w:sz w:val="20"/>
          <w:szCs w:val="20"/>
        </w:rPr>
      </w:pPr>
    </w:p>
    <w:p w:rsidR="00F81D1C" w:rsidRPr="00F81D1C" w:rsidRDefault="00F81D1C" w:rsidP="00F81D1C">
      <w:pPr>
        <w:tabs>
          <w:tab w:val="left" w:pos="4263"/>
        </w:tabs>
        <w:spacing w:line="360" w:lineRule="auto"/>
        <w:ind w:left="108"/>
        <w:jc w:val="both"/>
        <w:rPr>
          <w:b/>
          <w:sz w:val="20"/>
          <w:szCs w:val="20"/>
        </w:rPr>
      </w:pPr>
      <w:r w:rsidRPr="00F81D1C">
        <w:rPr>
          <w:b/>
          <w:sz w:val="20"/>
          <w:szCs w:val="20"/>
        </w:rPr>
        <w:t>Advanced module 3: Zoonoses</w:t>
      </w:r>
    </w:p>
    <w:p w:rsidR="00F81D1C" w:rsidRPr="00F81D1C" w:rsidRDefault="00F81D1C" w:rsidP="00F81D1C">
      <w:pPr>
        <w:tabs>
          <w:tab w:val="left" w:pos="4263"/>
        </w:tabs>
        <w:spacing w:line="360" w:lineRule="auto"/>
        <w:ind w:left="108"/>
        <w:jc w:val="both"/>
        <w:rPr>
          <w:b/>
          <w:i/>
          <w:sz w:val="20"/>
          <w:szCs w:val="20"/>
        </w:rPr>
      </w:pPr>
      <w:r w:rsidRPr="00F81D1C">
        <w:rPr>
          <w:b/>
          <w:i/>
          <w:sz w:val="20"/>
          <w:szCs w:val="20"/>
        </w:rPr>
        <w:t>Impact of zoonoses</w:t>
      </w:r>
      <w:r>
        <w:rPr>
          <w:b/>
          <w:i/>
          <w:sz w:val="20"/>
          <w:szCs w:val="20"/>
        </w:rPr>
        <w:t>:</w:t>
      </w:r>
    </w:p>
    <w:p w:rsidR="00F81D1C" w:rsidRPr="00F81D1C" w:rsidRDefault="00F81D1C" w:rsidP="00F81D1C">
      <w:pPr>
        <w:spacing w:line="360" w:lineRule="auto"/>
        <w:ind w:left="108"/>
        <w:jc w:val="both"/>
        <w:rPr>
          <w:sz w:val="20"/>
          <w:szCs w:val="20"/>
        </w:rPr>
      </w:pPr>
      <w:r w:rsidRPr="00F81D1C">
        <w:rPr>
          <w:sz w:val="20"/>
          <w:szCs w:val="20"/>
        </w:rPr>
        <w:t xml:space="preserve">A holistic appraisal of the diversity of implications of zoonoses goes beyond the direct effects on animal and human health and includes investigation of the socio-economic consequences which ultimately define how important the </w:t>
      </w:r>
      <w:r w:rsidR="004912B2" w:rsidRPr="00F81D1C">
        <w:rPr>
          <w:sz w:val="20"/>
          <w:szCs w:val="20"/>
        </w:rPr>
        <w:t>effects of a zoonosis are</w:t>
      </w:r>
      <w:r w:rsidRPr="00F81D1C">
        <w:rPr>
          <w:sz w:val="20"/>
          <w:szCs w:val="20"/>
        </w:rPr>
        <w:t xml:space="preserve"> on human livelihoods. These effects are difficult to quantify and often need a multidisciplinary approach. The Global Burden of Disease captures the impact of zoonoses (and other diseases) on human health in terms of disability-adjusted life years (DALYs). The reader will </w:t>
      </w:r>
      <w:r w:rsidRPr="00F81D1C">
        <w:rPr>
          <w:sz w:val="20"/>
          <w:szCs w:val="20"/>
        </w:rPr>
        <w:lastRenderedPageBreak/>
        <w:t>be introduced to the key principles of this measure of population health.</w:t>
      </w:r>
    </w:p>
    <w:sectPr w:rsidR="00F81D1C" w:rsidRPr="00F81D1C" w:rsidSect="00F81D1C">
      <w:type w:val="continuous"/>
      <w:pgSz w:w="11906" w:h="16838" w:code="9"/>
      <w:pgMar w:top="851" w:right="680" w:bottom="1134" w:left="680"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2911" w:rsidRDefault="00AC2911">
      <w:r>
        <w:separator/>
      </w:r>
    </w:p>
  </w:endnote>
  <w:endnote w:type="continuationSeparator" w:id="0">
    <w:p w:rsidR="00AC2911" w:rsidRDefault="00AC2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DA9" w:rsidRDefault="00C74DA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516E" w:rsidRPr="00C82B8A" w:rsidRDefault="0086320D" w:rsidP="0014516E">
    <w:pPr>
      <w:pStyle w:val="Footer"/>
      <w:jc w:val="center"/>
      <w:rPr>
        <w:sz w:val="18"/>
        <w:szCs w:val="18"/>
      </w:rPr>
    </w:pPr>
    <w:r>
      <w:rPr>
        <w:b/>
        <w:noProof/>
        <w:sz w:val="18"/>
        <w:lang w:val="en-ZA" w:eastAsia="en-ZA"/>
      </w:rPr>
      <w:drawing>
        <wp:inline distT="0" distB="0" distL="0" distR="0">
          <wp:extent cx="5943600" cy="590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590550"/>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DA9" w:rsidRDefault="00C74DA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2911" w:rsidRDefault="00AC2911">
      <w:r>
        <w:separator/>
      </w:r>
    </w:p>
  </w:footnote>
  <w:footnote w:type="continuationSeparator" w:id="0">
    <w:p w:rsidR="00AC2911" w:rsidRDefault="00AC291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DA9" w:rsidRDefault="00C74DA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DA9" w:rsidRDefault="00C74DA9">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DA9" w:rsidRDefault="00C74DA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C2F9C"/>
    <w:multiLevelType w:val="hybridMultilevel"/>
    <w:tmpl w:val="48A671D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6824ACB"/>
    <w:multiLevelType w:val="hybridMultilevel"/>
    <w:tmpl w:val="0F046A84"/>
    <w:lvl w:ilvl="0" w:tplc="85441C86">
      <w:start w:val="1"/>
      <w:numFmt w:val="bullet"/>
      <w:lvlText w:val=""/>
      <w:lvlJc w:val="left"/>
      <w:pPr>
        <w:tabs>
          <w:tab w:val="num" w:pos="576"/>
        </w:tabs>
        <w:ind w:left="576"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0B7394"/>
    <w:multiLevelType w:val="hybridMultilevel"/>
    <w:tmpl w:val="8A7A043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204661F2"/>
    <w:multiLevelType w:val="hybridMultilevel"/>
    <w:tmpl w:val="989E8E60"/>
    <w:lvl w:ilvl="0" w:tplc="0413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8FB6F64"/>
    <w:multiLevelType w:val="hybridMultilevel"/>
    <w:tmpl w:val="29DAD82E"/>
    <w:lvl w:ilvl="0" w:tplc="85441C86">
      <w:start w:val="1"/>
      <w:numFmt w:val="bullet"/>
      <w:lvlText w:val=""/>
      <w:lvlJc w:val="left"/>
      <w:pPr>
        <w:tabs>
          <w:tab w:val="num" w:pos="576"/>
        </w:tabs>
        <w:ind w:left="576" w:hanging="57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905B5F"/>
    <w:multiLevelType w:val="hybridMultilevel"/>
    <w:tmpl w:val="19E85E42"/>
    <w:lvl w:ilvl="0" w:tplc="85441C86">
      <w:start w:val="1"/>
      <w:numFmt w:val="bullet"/>
      <w:lvlText w:val=""/>
      <w:lvlJc w:val="left"/>
      <w:pPr>
        <w:tabs>
          <w:tab w:val="num" w:pos="576"/>
        </w:tabs>
        <w:ind w:left="576"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BD36CB"/>
    <w:multiLevelType w:val="hybridMultilevel"/>
    <w:tmpl w:val="4B6008D0"/>
    <w:lvl w:ilvl="0" w:tplc="85441C86">
      <w:start w:val="1"/>
      <w:numFmt w:val="bullet"/>
      <w:lvlText w:val=""/>
      <w:lvlJc w:val="left"/>
      <w:pPr>
        <w:tabs>
          <w:tab w:val="num" w:pos="576"/>
        </w:tabs>
        <w:ind w:left="576"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800668"/>
    <w:multiLevelType w:val="hybridMultilevel"/>
    <w:tmpl w:val="DF649236"/>
    <w:lvl w:ilvl="0" w:tplc="1C090001">
      <w:start w:val="1"/>
      <w:numFmt w:val="bullet"/>
      <w:lvlText w:val=""/>
      <w:lvlJc w:val="left"/>
      <w:pPr>
        <w:ind w:left="735" w:hanging="360"/>
      </w:pPr>
      <w:rPr>
        <w:rFonts w:ascii="Symbol" w:hAnsi="Symbol" w:hint="default"/>
      </w:rPr>
    </w:lvl>
    <w:lvl w:ilvl="1" w:tplc="1C090003" w:tentative="1">
      <w:start w:val="1"/>
      <w:numFmt w:val="bullet"/>
      <w:lvlText w:val="o"/>
      <w:lvlJc w:val="left"/>
      <w:pPr>
        <w:ind w:left="1455" w:hanging="360"/>
      </w:pPr>
      <w:rPr>
        <w:rFonts w:ascii="Courier New" w:hAnsi="Courier New" w:cs="Courier New" w:hint="default"/>
      </w:rPr>
    </w:lvl>
    <w:lvl w:ilvl="2" w:tplc="1C090005" w:tentative="1">
      <w:start w:val="1"/>
      <w:numFmt w:val="bullet"/>
      <w:lvlText w:val=""/>
      <w:lvlJc w:val="left"/>
      <w:pPr>
        <w:ind w:left="2175" w:hanging="360"/>
      </w:pPr>
      <w:rPr>
        <w:rFonts w:ascii="Wingdings" w:hAnsi="Wingdings" w:hint="default"/>
      </w:rPr>
    </w:lvl>
    <w:lvl w:ilvl="3" w:tplc="1C090001" w:tentative="1">
      <w:start w:val="1"/>
      <w:numFmt w:val="bullet"/>
      <w:lvlText w:val=""/>
      <w:lvlJc w:val="left"/>
      <w:pPr>
        <w:ind w:left="2895" w:hanging="360"/>
      </w:pPr>
      <w:rPr>
        <w:rFonts w:ascii="Symbol" w:hAnsi="Symbol" w:hint="default"/>
      </w:rPr>
    </w:lvl>
    <w:lvl w:ilvl="4" w:tplc="1C090003" w:tentative="1">
      <w:start w:val="1"/>
      <w:numFmt w:val="bullet"/>
      <w:lvlText w:val="o"/>
      <w:lvlJc w:val="left"/>
      <w:pPr>
        <w:ind w:left="3615" w:hanging="360"/>
      </w:pPr>
      <w:rPr>
        <w:rFonts w:ascii="Courier New" w:hAnsi="Courier New" w:cs="Courier New" w:hint="default"/>
      </w:rPr>
    </w:lvl>
    <w:lvl w:ilvl="5" w:tplc="1C090005" w:tentative="1">
      <w:start w:val="1"/>
      <w:numFmt w:val="bullet"/>
      <w:lvlText w:val=""/>
      <w:lvlJc w:val="left"/>
      <w:pPr>
        <w:ind w:left="4335" w:hanging="360"/>
      </w:pPr>
      <w:rPr>
        <w:rFonts w:ascii="Wingdings" w:hAnsi="Wingdings" w:hint="default"/>
      </w:rPr>
    </w:lvl>
    <w:lvl w:ilvl="6" w:tplc="1C090001" w:tentative="1">
      <w:start w:val="1"/>
      <w:numFmt w:val="bullet"/>
      <w:lvlText w:val=""/>
      <w:lvlJc w:val="left"/>
      <w:pPr>
        <w:ind w:left="5055" w:hanging="360"/>
      </w:pPr>
      <w:rPr>
        <w:rFonts w:ascii="Symbol" w:hAnsi="Symbol" w:hint="default"/>
      </w:rPr>
    </w:lvl>
    <w:lvl w:ilvl="7" w:tplc="1C090003" w:tentative="1">
      <w:start w:val="1"/>
      <w:numFmt w:val="bullet"/>
      <w:lvlText w:val="o"/>
      <w:lvlJc w:val="left"/>
      <w:pPr>
        <w:ind w:left="5775" w:hanging="360"/>
      </w:pPr>
      <w:rPr>
        <w:rFonts w:ascii="Courier New" w:hAnsi="Courier New" w:cs="Courier New" w:hint="default"/>
      </w:rPr>
    </w:lvl>
    <w:lvl w:ilvl="8" w:tplc="1C090005" w:tentative="1">
      <w:start w:val="1"/>
      <w:numFmt w:val="bullet"/>
      <w:lvlText w:val=""/>
      <w:lvlJc w:val="left"/>
      <w:pPr>
        <w:ind w:left="6495" w:hanging="360"/>
      </w:pPr>
      <w:rPr>
        <w:rFonts w:ascii="Wingdings" w:hAnsi="Wingdings" w:hint="default"/>
      </w:rPr>
    </w:lvl>
  </w:abstractNum>
  <w:num w:numId="1">
    <w:abstractNumId w:val="2"/>
  </w:num>
  <w:num w:numId="2">
    <w:abstractNumId w:val="3"/>
  </w:num>
  <w:num w:numId="3">
    <w:abstractNumId w:val="1"/>
  </w:num>
  <w:num w:numId="4">
    <w:abstractNumId w:val="6"/>
  </w:num>
  <w:num w:numId="5">
    <w:abstractNumId w:val="5"/>
  </w:num>
  <w:num w:numId="6">
    <w:abstractNumId w:val="4"/>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32C"/>
    <w:rsid w:val="00012D7D"/>
    <w:rsid w:val="0007029F"/>
    <w:rsid w:val="000834A4"/>
    <w:rsid w:val="000903CD"/>
    <w:rsid w:val="00096246"/>
    <w:rsid w:val="000C0606"/>
    <w:rsid w:val="000C0CCD"/>
    <w:rsid w:val="000E0768"/>
    <w:rsid w:val="001071E9"/>
    <w:rsid w:val="001076CF"/>
    <w:rsid w:val="00112CFD"/>
    <w:rsid w:val="0014516E"/>
    <w:rsid w:val="00166B33"/>
    <w:rsid w:val="00177C01"/>
    <w:rsid w:val="00190E60"/>
    <w:rsid w:val="00197E9B"/>
    <w:rsid w:val="001B6848"/>
    <w:rsid w:val="001D1055"/>
    <w:rsid w:val="001D6B3D"/>
    <w:rsid w:val="001E0F75"/>
    <w:rsid w:val="001E34F4"/>
    <w:rsid w:val="001F0D59"/>
    <w:rsid w:val="0021241A"/>
    <w:rsid w:val="002231AD"/>
    <w:rsid w:val="00223AC1"/>
    <w:rsid w:val="00226A01"/>
    <w:rsid w:val="00227C95"/>
    <w:rsid w:val="00240609"/>
    <w:rsid w:val="00242879"/>
    <w:rsid w:val="002550EC"/>
    <w:rsid w:val="00282580"/>
    <w:rsid w:val="002A27D1"/>
    <w:rsid w:val="002A74C4"/>
    <w:rsid w:val="002B2B2A"/>
    <w:rsid w:val="002C3887"/>
    <w:rsid w:val="002E1555"/>
    <w:rsid w:val="002E1F98"/>
    <w:rsid w:val="002F4C4B"/>
    <w:rsid w:val="003215DD"/>
    <w:rsid w:val="00362705"/>
    <w:rsid w:val="003640A8"/>
    <w:rsid w:val="003977FB"/>
    <w:rsid w:val="003A0019"/>
    <w:rsid w:val="003A4663"/>
    <w:rsid w:val="003A58D8"/>
    <w:rsid w:val="003C557C"/>
    <w:rsid w:val="003D2BF8"/>
    <w:rsid w:val="003E0BD6"/>
    <w:rsid w:val="003F5A80"/>
    <w:rsid w:val="004166A8"/>
    <w:rsid w:val="004713AD"/>
    <w:rsid w:val="00473545"/>
    <w:rsid w:val="0048656E"/>
    <w:rsid w:val="004912B2"/>
    <w:rsid w:val="00495B77"/>
    <w:rsid w:val="004A2C89"/>
    <w:rsid w:val="00503B21"/>
    <w:rsid w:val="0050793A"/>
    <w:rsid w:val="00511546"/>
    <w:rsid w:val="00511FF1"/>
    <w:rsid w:val="00530EB4"/>
    <w:rsid w:val="00544900"/>
    <w:rsid w:val="00550DE9"/>
    <w:rsid w:val="0055315D"/>
    <w:rsid w:val="00562488"/>
    <w:rsid w:val="005704C3"/>
    <w:rsid w:val="00572CB9"/>
    <w:rsid w:val="005778B0"/>
    <w:rsid w:val="005928FF"/>
    <w:rsid w:val="00594175"/>
    <w:rsid w:val="00611479"/>
    <w:rsid w:val="006278A2"/>
    <w:rsid w:val="00661F3C"/>
    <w:rsid w:val="006650BC"/>
    <w:rsid w:val="00665253"/>
    <w:rsid w:val="00667610"/>
    <w:rsid w:val="00685084"/>
    <w:rsid w:val="00686772"/>
    <w:rsid w:val="006871C5"/>
    <w:rsid w:val="00694482"/>
    <w:rsid w:val="00697D81"/>
    <w:rsid w:val="006A1F68"/>
    <w:rsid w:val="006A6D16"/>
    <w:rsid w:val="006C6AB2"/>
    <w:rsid w:val="00700ACB"/>
    <w:rsid w:val="00703E4C"/>
    <w:rsid w:val="00721893"/>
    <w:rsid w:val="007328FE"/>
    <w:rsid w:val="007352D7"/>
    <w:rsid w:val="00742647"/>
    <w:rsid w:val="00755B86"/>
    <w:rsid w:val="00785D73"/>
    <w:rsid w:val="007A27B0"/>
    <w:rsid w:val="007B696B"/>
    <w:rsid w:val="007B6FF2"/>
    <w:rsid w:val="007E1980"/>
    <w:rsid w:val="00813C05"/>
    <w:rsid w:val="00824DB3"/>
    <w:rsid w:val="00833D99"/>
    <w:rsid w:val="008416F8"/>
    <w:rsid w:val="0084312C"/>
    <w:rsid w:val="00843BEA"/>
    <w:rsid w:val="0086320D"/>
    <w:rsid w:val="00871CE4"/>
    <w:rsid w:val="00872DA4"/>
    <w:rsid w:val="00881907"/>
    <w:rsid w:val="0088234C"/>
    <w:rsid w:val="00887B28"/>
    <w:rsid w:val="00892D99"/>
    <w:rsid w:val="008C1655"/>
    <w:rsid w:val="008D4504"/>
    <w:rsid w:val="008E1CAD"/>
    <w:rsid w:val="00910A63"/>
    <w:rsid w:val="0091601D"/>
    <w:rsid w:val="00921BB3"/>
    <w:rsid w:val="0094032C"/>
    <w:rsid w:val="00942FF5"/>
    <w:rsid w:val="009439D0"/>
    <w:rsid w:val="009949FF"/>
    <w:rsid w:val="009C11B2"/>
    <w:rsid w:val="009C3049"/>
    <w:rsid w:val="009D1EC3"/>
    <w:rsid w:val="009D628B"/>
    <w:rsid w:val="009D79F8"/>
    <w:rsid w:val="009D7FCD"/>
    <w:rsid w:val="009E2DED"/>
    <w:rsid w:val="009E68F0"/>
    <w:rsid w:val="00A16035"/>
    <w:rsid w:val="00A1609A"/>
    <w:rsid w:val="00A16C6D"/>
    <w:rsid w:val="00A51C03"/>
    <w:rsid w:val="00A62577"/>
    <w:rsid w:val="00A77734"/>
    <w:rsid w:val="00A9438C"/>
    <w:rsid w:val="00AA0451"/>
    <w:rsid w:val="00AB72D4"/>
    <w:rsid w:val="00AC2911"/>
    <w:rsid w:val="00AC4664"/>
    <w:rsid w:val="00AC7FD8"/>
    <w:rsid w:val="00AD2AFD"/>
    <w:rsid w:val="00AD61F2"/>
    <w:rsid w:val="00AE4DC2"/>
    <w:rsid w:val="00B03E5D"/>
    <w:rsid w:val="00B0639C"/>
    <w:rsid w:val="00B21DD6"/>
    <w:rsid w:val="00B27599"/>
    <w:rsid w:val="00B351A2"/>
    <w:rsid w:val="00B43750"/>
    <w:rsid w:val="00B44BC0"/>
    <w:rsid w:val="00B45BD2"/>
    <w:rsid w:val="00B5476E"/>
    <w:rsid w:val="00B67D3E"/>
    <w:rsid w:val="00B81531"/>
    <w:rsid w:val="00B9200C"/>
    <w:rsid w:val="00BB312F"/>
    <w:rsid w:val="00BC479A"/>
    <w:rsid w:val="00BD4AA7"/>
    <w:rsid w:val="00BE2379"/>
    <w:rsid w:val="00C010BD"/>
    <w:rsid w:val="00C0227C"/>
    <w:rsid w:val="00C03BA5"/>
    <w:rsid w:val="00C179CB"/>
    <w:rsid w:val="00C20B0E"/>
    <w:rsid w:val="00C2201B"/>
    <w:rsid w:val="00C2742E"/>
    <w:rsid w:val="00C41160"/>
    <w:rsid w:val="00C43472"/>
    <w:rsid w:val="00C4599C"/>
    <w:rsid w:val="00C472D7"/>
    <w:rsid w:val="00C516A2"/>
    <w:rsid w:val="00C553D3"/>
    <w:rsid w:val="00C57698"/>
    <w:rsid w:val="00C578F8"/>
    <w:rsid w:val="00C74DA9"/>
    <w:rsid w:val="00C82B8A"/>
    <w:rsid w:val="00C91284"/>
    <w:rsid w:val="00CA46AC"/>
    <w:rsid w:val="00CB242F"/>
    <w:rsid w:val="00CC347A"/>
    <w:rsid w:val="00CE0EFA"/>
    <w:rsid w:val="00CE14F5"/>
    <w:rsid w:val="00CE383E"/>
    <w:rsid w:val="00D0047D"/>
    <w:rsid w:val="00D15D1C"/>
    <w:rsid w:val="00D1791F"/>
    <w:rsid w:val="00D45BF1"/>
    <w:rsid w:val="00D519FC"/>
    <w:rsid w:val="00D71ACD"/>
    <w:rsid w:val="00D817CA"/>
    <w:rsid w:val="00D83FFA"/>
    <w:rsid w:val="00D95D36"/>
    <w:rsid w:val="00DC1400"/>
    <w:rsid w:val="00DD2BAF"/>
    <w:rsid w:val="00DD6232"/>
    <w:rsid w:val="00E12052"/>
    <w:rsid w:val="00E13741"/>
    <w:rsid w:val="00E13E0E"/>
    <w:rsid w:val="00E25481"/>
    <w:rsid w:val="00E30643"/>
    <w:rsid w:val="00E3525C"/>
    <w:rsid w:val="00E5062E"/>
    <w:rsid w:val="00E55860"/>
    <w:rsid w:val="00E719BE"/>
    <w:rsid w:val="00E74489"/>
    <w:rsid w:val="00E977B4"/>
    <w:rsid w:val="00EA7C54"/>
    <w:rsid w:val="00EB28F2"/>
    <w:rsid w:val="00EC0207"/>
    <w:rsid w:val="00EF33B1"/>
    <w:rsid w:val="00EF3697"/>
    <w:rsid w:val="00F14119"/>
    <w:rsid w:val="00F3268C"/>
    <w:rsid w:val="00F556EA"/>
    <w:rsid w:val="00F55ACB"/>
    <w:rsid w:val="00F562DA"/>
    <w:rsid w:val="00F67532"/>
    <w:rsid w:val="00F720D2"/>
    <w:rsid w:val="00F7531F"/>
    <w:rsid w:val="00F81D1C"/>
    <w:rsid w:val="00F85CFA"/>
    <w:rsid w:val="00FB778C"/>
    <w:rsid w:val="00FE02A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C30D59"/>
  <w15:docId w15:val="{F8B2D8D0-FF2E-42B7-B85B-46D38D786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242F"/>
    <w:rPr>
      <w:rFonts w:ascii="Arial" w:hAnsi="Arial"/>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4516E"/>
    <w:pPr>
      <w:tabs>
        <w:tab w:val="center" w:pos="4320"/>
        <w:tab w:val="right" w:pos="8640"/>
      </w:tabs>
    </w:pPr>
  </w:style>
  <w:style w:type="paragraph" w:styleId="Footer">
    <w:name w:val="footer"/>
    <w:basedOn w:val="Normal"/>
    <w:link w:val="FooterChar"/>
    <w:uiPriority w:val="99"/>
    <w:rsid w:val="0014516E"/>
    <w:pPr>
      <w:tabs>
        <w:tab w:val="center" w:pos="4320"/>
        <w:tab w:val="right" w:pos="8640"/>
      </w:tabs>
    </w:pPr>
  </w:style>
  <w:style w:type="character" w:styleId="PageNumber">
    <w:name w:val="page number"/>
    <w:basedOn w:val="DefaultParagraphFont"/>
    <w:rsid w:val="00C82B8A"/>
  </w:style>
  <w:style w:type="character" w:styleId="Hyperlink">
    <w:name w:val="Hyperlink"/>
    <w:rsid w:val="00833D99"/>
    <w:rPr>
      <w:color w:val="0000FF"/>
      <w:u w:val="single"/>
    </w:rPr>
  </w:style>
  <w:style w:type="character" w:customStyle="1" w:styleId="apple-converted-space">
    <w:name w:val="apple-converted-space"/>
    <w:rsid w:val="00197E9B"/>
  </w:style>
  <w:style w:type="character" w:customStyle="1" w:styleId="FooterChar">
    <w:name w:val="Footer Char"/>
    <w:link w:val="Footer"/>
    <w:uiPriority w:val="99"/>
    <w:rsid w:val="0086320D"/>
    <w:rPr>
      <w:rFonts w:ascii="Arial" w:hAnsi="Arial"/>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0621792">
      <w:bodyDiv w:val="1"/>
      <w:marLeft w:val="0"/>
      <w:marRight w:val="0"/>
      <w:marTop w:val="0"/>
      <w:marBottom w:val="0"/>
      <w:divBdr>
        <w:top w:val="none" w:sz="0" w:space="0" w:color="auto"/>
        <w:left w:val="none" w:sz="0" w:space="0" w:color="auto"/>
        <w:bottom w:val="none" w:sz="0" w:space="0" w:color="auto"/>
        <w:right w:val="none" w:sz="0" w:space="0" w:color="auto"/>
      </w:divBdr>
    </w:div>
    <w:div w:id="1441873737">
      <w:bodyDiv w:val="1"/>
      <w:marLeft w:val="0"/>
      <w:marRight w:val="0"/>
      <w:marTop w:val="0"/>
      <w:marBottom w:val="0"/>
      <w:divBdr>
        <w:top w:val="none" w:sz="0" w:space="0" w:color="auto"/>
        <w:left w:val="none" w:sz="0" w:space="0" w:color="auto"/>
        <w:bottom w:val="none" w:sz="0" w:space="0" w:color="auto"/>
        <w:right w:val="none" w:sz="0" w:space="0" w:color="auto"/>
      </w:divBdr>
      <w:divsChild>
        <w:div w:id="630750329">
          <w:marLeft w:val="0"/>
          <w:marRight w:val="0"/>
          <w:marTop w:val="0"/>
          <w:marBottom w:val="0"/>
          <w:divBdr>
            <w:top w:val="none" w:sz="0" w:space="0" w:color="auto"/>
            <w:left w:val="none" w:sz="0" w:space="0" w:color="auto"/>
            <w:bottom w:val="none" w:sz="0" w:space="0" w:color="auto"/>
            <w:right w:val="none" w:sz="0" w:space="0" w:color="auto"/>
          </w:divBdr>
          <w:divsChild>
            <w:div w:id="55839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720626">
      <w:bodyDiv w:val="1"/>
      <w:marLeft w:val="0"/>
      <w:marRight w:val="0"/>
      <w:marTop w:val="0"/>
      <w:marBottom w:val="0"/>
      <w:divBdr>
        <w:top w:val="none" w:sz="0" w:space="0" w:color="auto"/>
        <w:left w:val="none" w:sz="0" w:space="0" w:color="auto"/>
        <w:bottom w:val="none" w:sz="0" w:space="0" w:color="auto"/>
        <w:right w:val="none" w:sz="0" w:space="0" w:color="auto"/>
      </w:divBdr>
      <w:divsChild>
        <w:div w:id="1523011736">
          <w:marLeft w:val="0"/>
          <w:marRight w:val="0"/>
          <w:marTop w:val="0"/>
          <w:marBottom w:val="0"/>
          <w:divBdr>
            <w:top w:val="none" w:sz="0" w:space="0" w:color="auto"/>
            <w:left w:val="none" w:sz="0" w:space="0" w:color="auto"/>
            <w:bottom w:val="none" w:sz="0" w:space="0" w:color="auto"/>
            <w:right w:val="none" w:sz="0" w:space="0" w:color="auto"/>
          </w:divBdr>
          <w:divsChild>
            <w:div w:id="50000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reativecommons.org/licenses/by/3.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730</Words>
  <Characters>4163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Pretoria</Company>
  <LinksUpToDate>false</LinksUpToDate>
  <CharactersWithSpaces>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UPUser</dc:creator>
  <cp:lastModifiedBy>Windows User</cp:lastModifiedBy>
  <cp:revision>2</cp:revision>
  <cp:lastPrinted>2011-10-25T11:27:00Z</cp:lastPrinted>
  <dcterms:created xsi:type="dcterms:W3CDTF">2019-08-21T22:02:00Z</dcterms:created>
  <dcterms:modified xsi:type="dcterms:W3CDTF">2019-08-21T22:02:00Z</dcterms:modified>
</cp:coreProperties>
</file>