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E9C" w:rsidRDefault="00793E9C" w:rsidP="00750FE3">
      <w:pPr>
        <w:pStyle w:val="DiseaseTitle"/>
      </w:pPr>
      <w:bookmarkStart w:id="0" w:name="_Toc341125529"/>
      <w:r>
        <w:t>African Horse Sickness</w:t>
      </w:r>
    </w:p>
    <w:p w:rsidR="004864D6" w:rsidRDefault="004864D6" w:rsidP="004864D6">
      <w:pPr>
        <w:spacing w:line="288" w:lineRule="auto"/>
        <w:ind w:left="202"/>
        <w:rPr>
          <w:rFonts w:ascii="Times New Roman" w:eastAsia="Times New Roman" w:hAnsi="Times New Roman"/>
          <w:sz w:val="18"/>
          <w:szCs w:val="18"/>
          <w:lang w:val="en-ZA" w:eastAsia="en-ZA"/>
        </w:rPr>
      </w:pPr>
      <w:r>
        <w:rPr>
          <w:rFonts w:eastAsia="Times New Roman"/>
          <w:b/>
          <w:sz w:val="18"/>
          <w:szCs w:val="18"/>
          <w:shd w:val="clear" w:color="auto" w:fill="FFFFFF"/>
          <w:lang w:eastAsia="en-ZA"/>
        </w:rPr>
        <w:t>Author</w:t>
      </w:r>
      <w:r>
        <w:rPr>
          <w:rFonts w:eastAsia="Times New Roman"/>
          <w:sz w:val="18"/>
          <w:szCs w:val="18"/>
          <w:shd w:val="clear" w:color="auto" w:fill="FFFFFF"/>
          <w:lang w:eastAsia="en-ZA"/>
        </w:rPr>
        <w:t>: Dr Melvyn Quan</w:t>
      </w:r>
    </w:p>
    <w:p w:rsidR="004864D6" w:rsidRDefault="004864D6" w:rsidP="004864D6">
      <w:pPr>
        <w:spacing w:line="288" w:lineRule="auto"/>
        <w:ind w:left="202"/>
        <w:rPr>
          <w:rFonts w:ascii="Times New Roman" w:eastAsia="Times New Roman" w:hAnsi="Times New Roman"/>
          <w:sz w:val="18"/>
          <w:szCs w:val="18"/>
          <w:lang w:val="en-ZA" w:eastAsia="en-ZA"/>
        </w:rPr>
      </w:pPr>
      <w:r>
        <w:rPr>
          <w:rFonts w:eastAsia="Times New Roman"/>
          <w:b/>
          <w:bCs/>
          <w:sz w:val="18"/>
          <w:szCs w:val="18"/>
          <w:lang w:val="en-ZA" w:eastAsia="en-ZA"/>
        </w:rPr>
        <w:t xml:space="preserve">Adapted from: </w:t>
      </w:r>
      <w:r>
        <w:rPr>
          <w:rFonts w:eastAsia="Times New Roman"/>
          <w:sz w:val="18"/>
          <w:szCs w:val="18"/>
          <w:lang w:val="en-ZA" w:eastAsia="en-ZA"/>
        </w:rPr>
        <w:t>Coetzer, J.A.W and Guthri</w:t>
      </w:r>
      <w:r w:rsidR="00F50CA0">
        <w:rPr>
          <w:rFonts w:eastAsia="Times New Roman"/>
          <w:sz w:val="18"/>
          <w:szCs w:val="18"/>
          <w:lang w:val="en-ZA" w:eastAsia="en-ZA"/>
        </w:rPr>
        <w:t>e</w:t>
      </w:r>
      <w:r>
        <w:rPr>
          <w:rFonts w:eastAsia="Times New Roman"/>
          <w:sz w:val="18"/>
          <w:szCs w:val="18"/>
          <w:lang w:val="en-ZA" w:eastAsia="en-ZA"/>
        </w:rPr>
        <w:t>, A.J. 2004. African horse sickness, in</w:t>
      </w:r>
      <w:r>
        <w:rPr>
          <w:rFonts w:eastAsia="Times New Roman"/>
          <w:i/>
          <w:sz w:val="18"/>
          <w:szCs w:val="18"/>
          <w:lang w:val="en-ZA" w:eastAsia="en-ZA"/>
        </w:rPr>
        <w:t xml:space="preserve"> Infectious diseases of livestock</w:t>
      </w:r>
      <w:r>
        <w:rPr>
          <w:rFonts w:eastAsia="Times New Roman"/>
          <w:sz w:val="18"/>
          <w:szCs w:val="18"/>
          <w:lang w:val="en-ZA" w:eastAsia="en-ZA"/>
        </w:rPr>
        <w:t>, edited by J.A.W. Coetzer &amp; R.C. Tustin. Oxford University Press, Cape Town, 2: 1231-1264</w:t>
      </w:r>
    </w:p>
    <w:p w:rsidR="004864D6" w:rsidRDefault="004864D6" w:rsidP="004864D6">
      <w:pPr>
        <w:spacing w:line="288" w:lineRule="auto"/>
        <w:ind w:left="150"/>
        <w:rPr>
          <w:sz w:val="18"/>
          <w:szCs w:val="18"/>
        </w:rPr>
      </w:pPr>
      <w:r>
        <w:rPr>
          <w:sz w:val="18"/>
          <w:szCs w:val="18"/>
          <w:shd w:val="clear" w:color="auto" w:fill="FFFFFF"/>
        </w:rPr>
        <w:t xml:space="preserve"> Licensed under a</w:t>
      </w:r>
      <w:r>
        <w:rPr>
          <w:rStyle w:val="apple-converted-space"/>
          <w:sz w:val="18"/>
          <w:szCs w:val="18"/>
          <w:shd w:val="clear" w:color="auto" w:fill="FFFFFF"/>
        </w:rPr>
        <w:t xml:space="preserve"> </w:t>
      </w:r>
      <w:hyperlink r:id="rId9" w:history="1">
        <w:r>
          <w:rPr>
            <w:rStyle w:val="Hyperlink"/>
            <w:sz w:val="18"/>
            <w:szCs w:val="18"/>
            <w:shd w:val="clear" w:color="auto" w:fill="FFFFFF"/>
          </w:rPr>
          <w:t>Creative Commons Attribution license</w:t>
        </w:r>
      </w:hyperlink>
      <w:r>
        <w:rPr>
          <w:sz w:val="18"/>
          <w:szCs w:val="18"/>
          <w:shd w:val="clear" w:color="auto" w:fill="FFFFFF"/>
        </w:rPr>
        <w:t>.</w:t>
      </w:r>
      <w:r>
        <w:rPr>
          <w:sz w:val="18"/>
          <w:szCs w:val="18"/>
        </w:rPr>
        <w:t xml:space="preserve"> </w:t>
      </w:r>
      <w:r>
        <w:rPr>
          <w:noProof/>
          <w:sz w:val="18"/>
          <w:szCs w:val="18"/>
          <w:lang w:val="en-ZA" w:eastAsia="en-ZA"/>
        </w:rPr>
        <w:drawing>
          <wp:inline distT="0" distB="0" distL="0" distR="0">
            <wp:extent cx="758825" cy="146685"/>
            <wp:effectExtent l="0" t="0" r="0" b="0"/>
            <wp:docPr id="1" name="Picture 1" descr="Description: Creative Commons Attribution 3.0 Unpor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Creative Commons Attribution 3.0 Unpor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6D4" w:rsidRPr="003006D4" w:rsidRDefault="003006D4" w:rsidP="003006D4">
      <w:pPr>
        <w:pStyle w:val="Heading1"/>
        <w:rPr>
          <w:rFonts w:eastAsia="Times New Roman"/>
          <w:lang w:val="en-ZA" w:eastAsia="en-ZA"/>
        </w:rPr>
      </w:pPr>
      <w:r w:rsidRPr="003006D4">
        <w:rPr>
          <w:rFonts w:eastAsia="Times New Roman"/>
          <w:lang w:val="en-ZA" w:eastAsia="en-ZA"/>
        </w:rPr>
        <w:t>References</w:t>
      </w:r>
      <w:bookmarkEnd w:id="0"/>
    </w:p>
    <w:p w:rsidR="003006D4" w:rsidRPr="00A65325" w:rsidRDefault="003006D4" w:rsidP="002A29F7">
      <w:pPr>
        <w:numPr>
          <w:ilvl w:val="0"/>
          <w:numId w:val="8"/>
        </w:numPr>
        <w:rPr>
          <w:rStyle w:val="numberedlist1"/>
          <w:lang w:val="en-ZA" w:eastAsia="en-ZA"/>
        </w:rPr>
      </w:pPr>
      <w:r w:rsidRPr="00A65325">
        <w:rPr>
          <w:rStyle w:val="numberedlist1"/>
          <w:lang w:val="en-ZA" w:eastAsia="en-ZA"/>
        </w:rPr>
        <w:t xml:space="preserve">Bayley, T. B. (1856). </w:t>
      </w:r>
      <w:r w:rsidRPr="00A65325">
        <w:rPr>
          <w:rStyle w:val="numberedlist1"/>
          <w:i/>
          <w:lang w:val="en-ZA" w:eastAsia="en-ZA"/>
        </w:rPr>
        <w:t>Notes on the Horse-sickness at the Cape of Good Hope</w:t>
      </w:r>
      <w:r w:rsidRPr="00A65325">
        <w:rPr>
          <w:rStyle w:val="numberedlist1"/>
          <w:lang w:val="en-ZA" w:eastAsia="en-ZA"/>
        </w:rPr>
        <w:t xml:space="preserve">, in 1854-55. Cape Town: Saul Solomon &amp; Co. </w:t>
      </w:r>
    </w:p>
    <w:p w:rsidR="003006D4" w:rsidRPr="00A65325" w:rsidRDefault="003006D4" w:rsidP="002A29F7">
      <w:pPr>
        <w:numPr>
          <w:ilvl w:val="0"/>
          <w:numId w:val="8"/>
        </w:numPr>
        <w:rPr>
          <w:rStyle w:val="numberedlist1"/>
          <w:lang w:val="en-ZA" w:eastAsia="en-ZA"/>
        </w:rPr>
      </w:pPr>
      <w:r w:rsidRPr="00A65325">
        <w:rPr>
          <w:rStyle w:val="numberedlist1"/>
          <w:lang w:val="en-ZA" w:eastAsia="en-ZA"/>
        </w:rPr>
        <w:t xml:space="preserve">Coetzer, J. A.W. &amp; Guthrie, A. J. (2004). African horse sickness. In </w:t>
      </w:r>
      <w:r w:rsidRPr="00A65325">
        <w:rPr>
          <w:rStyle w:val="numberedlist1"/>
          <w:i/>
          <w:lang w:val="en-ZA" w:eastAsia="en-ZA"/>
        </w:rPr>
        <w:t>Infectious Diseases of Livestock</w:t>
      </w:r>
      <w:r w:rsidRPr="00A65325">
        <w:rPr>
          <w:rStyle w:val="numberedlist1"/>
          <w:lang w:val="en-ZA" w:eastAsia="en-ZA"/>
        </w:rPr>
        <w:t xml:space="preserve">, 2nd edn, pp. 1231-1246. Edited by J. A.W. Coetzer &amp; R. C. Tustin. Cape Town: Oxford University Press Southern Africa. </w:t>
      </w:r>
    </w:p>
    <w:p w:rsidR="003006D4" w:rsidRPr="00A65325" w:rsidRDefault="003006D4" w:rsidP="002A29F7">
      <w:pPr>
        <w:numPr>
          <w:ilvl w:val="0"/>
          <w:numId w:val="8"/>
        </w:numPr>
        <w:rPr>
          <w:rStyle w:val="numberedlist1"/>
          <w:lang w:val="en-ZA" w:eastAsia="en-ZA"/>
        </w:rPr>
      </w:pPr>
      <w:r w:rsidRPr="00A65325">
        <w:rPr>
          <w:rStyle w:val="numberedlist1"/>
          <w:lang w:val="en-ZA" w:eastAsia="en-ZA"/>
        </w:rPr>
        <w:t xml:space="preserve">Erasmus, B. J. (1963). Cultivation of horsesickness virus in tissue culture. </w:t>
      </w:r>
      <w:r w:rsidRPr="00A65325">
        <w:rPr>
          <w:rStyle w:val="numberedlist1"/>
          <w:i/>
          <w:lang w:val="en-ZA" w:eastAsia="en-ZA"/>
        </w:rPr>
        <w:t>Nature</w:t>
      </w:r>
      <w:r w:rsidRPr="00A65325">
        <w:rPr>
          <w:rStyle w:val="numberedlist1"/>
          <w:lang w:val="en-ZA" w:eastAsia="en-ZA"/>
        </w:rPr>
        <w:t xml:space="preserve"> 200:716., 716. </w:t>
      </w:r>
    </w:p>
    <w:p w:rsidR="003006D4" w:rsidRPr="00A65325" w:rsidRDefault="003006D4" w:rsidP="002A29F7">
      <w:pPr>
        <w:numPr>
          <w:ilvl w:val="0"/>
          <w:numId w:val="8"/>
        </w:numPr>
        <w:rPr>
          <w:rStyle w:val="numberedlist1"/>
          <w:lang w:val="en-ZA" w:eastAsia="en-ZA"/>
        </w:rPr>
      </w:pPr>
      <w:r w:rsidRPr="00A65325">
        <w:rPr>
          <w:rStyle w:val="numberedlist1"/>
          <w:lang w:val="en-ZA" w:eastAsia="en-ZA"/>
        </w:rPr>
        <w:t xml:space="preserve">Guthrie, A. J., Quan, M., Lourens, C. W., Audonnet, J. C., Minke, J. M., Yao, J., He, L., Nordgren, R., Gardner, I. A. &amp; MacLachlan, N. J. (2009). Protective immunization of horses with a recombinant canarypox virus vectored vaccine co-expressing genes encoding the outer capsid proteins of African horse sickness virus. </w:t>
      </w:r>
      <w:r w:rsidRPr="00A65325">
        <w:rPr>
          <w:rStyle w:val="numberedlist1"/>
          <w:i/>
          <w:lang w:val="en-ZA" w:eastAsia="en-ZA"/>
        </w:rPr>
        <w:t>Vaccine</w:t>
      </w:r>
      <w:r w:rsidRPr="00A65325">
        <w:rPr>
          <w:rStyle w:val="numberedlist1"/>
          <w:lang w:val="en-ZA" w:eastAsia="en-ZA"/>
        </w:rPr>
        <w:t xml:space="preserve"> 27, 4434-4438. </w:t>
      </w:r>
    </w:p>
    <w:p w:rsidR="003006D4" w:rsidRPr="00A65325" w:rsidRDefault="003006D4" w:rsidP="002A29F7">
      <w:pPr>
        <w:numPr>
          <w:ilvl w:val="0"/>
          <w:numId w:val="8"/>
        </w:numPr>
        <w:rPr>
          <w:rStyle w:val="numberedlist1"/>
          <w:lang w:val="en-ZA" w:eastAsia="en-ZA"/>
        </w:rPr>
      </w:pPr>
      <w:r w:rsidRPr="00A65325">
        <w:rPr>
          <w:rStyle w:val="numberedlist1"/>
          <w:lang w:val="en-ZA" w:eastAsia="en-ZA"/>
        </w:rPr>
        <w:t xml:space="preserve">Hamblin, C., Mertens, P. P. C., Mellor, P. S., Burroughs, J. N. &amp; Crowther, J. R. (1991). A serogroup specific enzyme-linked immunosorbent assay for the detection and identification of African horse sickness viruses. </w:t>
      </w:r>
      <w:r w:rsidRPr="00A65325">
        <w:rPr>
          <w:rStyle w:val="numberedlist1"/>
          <w:i/>
          <w:lang w:val="en-ZA" w:eastAsia="en-ZA"/>
        </w:rPr>
        <w:t>J Virol Methods</w:t>
      </w:r>
      <w:r w:rsidRPr="00A65325">
        <w:rPr>
          <w:rStyle w:val="numberedlist1"/>
          <w:lang w:val="en-ZA" w:eastAsia="en-ZA"/>
        </w:rPr>
        <w:t xml:space="preserve"> 31, 285-292. </w:t>
      </w:r>
    </w:p>
    <w:p w:rsidR="003006D4" w:rsidRPr="00A65325" w:rsidRDefault="003006D4" w:rsidP="002A29F7">
      <w:pPr>
        <w:numPr>
          <w:ilvl w:val="0"/>
          <w:numId w:val="8"/>
        </w:numPr>
        <w:rPr>
          <w:rStyle w:val="numberedlist1"/>
          <w:lang w:val="en-ZA" w:eastAsia="en-ZA"/>
        </w:rPr>
      </w:pPr>
      <w:r w:rsidRPr="00A65325">
        <w:rPr>
          <w:rStyle w:val="numberedlist1"/>
          <w:lang w:val="en-ZA" w:eastAsia="en-ZA"/>
        </w:rPr>
        <w:t>Mellor, P. S. &amp; Hamblin, C. (2004). African horse sickness</w:t>
      </w:r>
      <w:r w:rsidRPr="00A65325">
        <w:rPr>
          <w:rStyle w:val="numberedlist1"/>
          <w:i/>
          <w:lang w:val="en-ZA" w:eastAsia="en-ZA"/>
        </w:rPr>
        <w:t>. Vet Res</w:t>
      </w:r>
      <w:r w:rsidRPr="00A65325">
        <w:rPr>
          <w:rStyle w:val="numberedlist1"/>
          <w:lang w:val="en-ZA" w:eastAsia="en-ZA"/>
        </w:rPr>
        <w:t xml:space="preserve"> 35, 445-466. </w:t>
      </w:r>
    </w:p>
    <w:p w:rsidR="003006D4" w:rsidRPr="00A65325" w:rsidRDefault="003006D4" w:rsidP="002A29F7">
      <w:pPr>
        <w:numPr>
          <w:ilvl w:val="0"/>
          <w:numId w:val="8"/>
        </w:numPr>
        <w:rPr>
          <w:rStyle w:val="numberedlist1"/>
          <w:lang w:val="en-ZA" w:eastAsia="en-ZA"/>
        </w:rPr>
      </w:pPr>
      <w:r w:rsidRPr="00A65325">
        <w:rPr>
          <w:rStyle w:val="numberedlist1"/>
          <w:lang w:val="en-ZA" w:eastAsia="en-ZA"/>
        </w:rPr>
        <w:t xml:space="preserve">Quan, M., Lourens, C. W., MacLachlan, N. J., Gardner, I. A. &amp; Guthrie, A. J. (2010). Development and optimisation of a duplex real-time reverse transcription quantitative PCR assay targeting the VP7 and NS2 genes of African horse sickness virus. </w:t>
      </w:r>
      <w:r w:rsidRPr="00A65325">
        <w:rPr>
          <w:rStyle w:val="numberedlist1"/>
          <w:i/>
          <w:lang w:val="en-ZA" w:eastAsia="en-ZA"/>
        </w:rPr>
        <w:t xml:space="preserve">J Virol Methods </w:t>
      </w:r>
      <w:r w:rsidRPr="00A65325">
        <w:rPr>
          <w:rStyle w:val="numberedlist1"/>
          <w:lang w:val="en-ZA" w:eastAsia="en-ZA"/>
        </w:rPr>
        <w:t xml:space="preserve">167, 45-52. </w:t>
      </w:r>
    </w:p>
    <w:p w:rsidR="003006D4" w:rsidRPr="00A65325" w:rsidRDefault="003006D4" w:rsidP="002A29F7">
      <w:pPr>
        <w:numPr>
          <w:ilvl w:val="0"/>
          <w:numId w:val="8"/>
        </w:numPr>
        <w:rPr>
          <w:rStyle w:val="numberedlist1"/>
          <w:lang w:val="en-ZA" w:eastAsia="en-ZA"/>
        </w:rPr>
      </w:pPr>
      <w:r w:rsidRPr="00A65325">
        <w:rPr>
          <w:rStyle w:val="numberedlist1"/>
          <w:lang w:val="en-ZA" w:eastAsia="en-ZA"/>
        </w:rPr>
        <w:t xml:space="preserve">Roy, P., Mertens, P. P. &amp; Casal, I. (1994). African horse sickness virus structure. </w:t>
      </w:r>
      <w:r w:rsidRPr="00A65325">
        <w:rPr>
          <w:rStyle w:val="numberedlist1"/>
          <w:i/>
          <w:lang w:val="en-ZA" w:eastAsia="en-ZA"/>
        </w:rPr>
        <w:t>Comp Immunol Microbiol Infect Dis</w:t>
      </w:r>
      <w:r w:rsidRPr="00A65325">
        <w:rPr>
          <w:rStyle w:val="numberedlist1"/>
          <w:lang w:val="en-ZA" w:eastAsia="en-ZA"/>
        </w:rPr>
        <w:t xml:space="preserve"> 17, 243-273.</w:t>
      </w:r>
      <w:r w:rsidRPr="00A65325">
        <w:rPr>
          <w:rStyle w:val="numberedlist1"/>
          <w:lang w:val="en-ZA" w:eastAsia="en-ZA"/>
        </w:rPr>
        <w:br/>
        <w:t xml:space="preserve">Theiler, A. (1921). African horse sickness (pestis equorum). </w:t>
      </w:r>
      <w:r w:rsidRPr="00A65325">
        <w:rPr>
          <w:rStyle w:val="numberedlist1"/>
          <w:i/>
          <w:lang w:val="en-ZA" w:eastAsia="en-ZA"/>
        </w:rPr>
        <w:t>Sci Bull</w:t>
      </w:r>
      <w:r w:rsidRPr="00A65325">
        <w:rPr>
          <w:rStyle w:val="numberedlist1"/>
          <w:lang w:val="en-ZA" w:eastAsia="en-ZA"/>
        </w:rPr>
        <w:t xml:space="preserve"> 19, 1-29. </w:t>
      </w:r>
    </w:p>
    <w:p w:rsidR="003006D4" w:rsidRPr="00A65325" w:rsidRDefault="003006D4" w:rsidP="002A29F7">
      <w:pPr>
        <w:numPr>
          <w:ilvl w:val="0"/>
          <w:numId w:val="8"/>
        </w:numPr>
        <w:rPr>
          <w:rStyle w:val="numberedlist1"/>
          <w:lang w:val="en-ZA" w:eastAsia="en-ZA"/>
        </w:rPr>
      </w:pPr>
      <w:r w:rsidRPr="00A65325">
        <w:rPr>
          <w:rStyle w:val="numberedlist1"/>
          <w:lang w:val="en-ZA" w:eastAsia="en-ZA"/>
        </w:rPr>
        <w:t xml:space="preserve">Wilson, A., Mellor, P. S., Szmaragd, C. &amp; Mertens, P. P. (2009). Adaptive strategies of African horse sickness virus to facilitate vector transmission. </w:t>
      </w:r>
      <w:r w:rsidRPr="00A65325">
        <w:rPr>
          <w:rStyle w:val="numberedlist1"/>
          <w:i/>
          <w:lang w:val="en-ZA" w:eastAsia="en-ZA"/>
        </w:rPr>
        <w:t>Vet Res</w:t>
      </w:r>
      <w:r w:rsidRPr="00A65325">
        <w:rPr>
          <w:rStyle w:val="numberedlist1"/>
          <w:lang w:val="en-ZA" w:eastAsia="en-ZA"/>
        </w:rPr>
        <w:t xml:space="preserve"> 40, 16. </w:t>
      </w:r>
    </w:p>
    <w:p w:rsidR="007B417C" w:rsidRDefault="007B417C" w:rsidP="00DC495D">
      <w:pPr>
        <w:pStyle w:val="Heading2"/>
        <w:rPr>
          <w:lang w:val="en-ZA" w:eastAsia="en-ZA"/>
        </w:rPr>
      </w:pPr>
      <w:bookmarkStart w:id="1" w:name="_Toc341125530"/>
    </w:p>
    <w:p w:rsidR="00DC495D" w:rsidRDefault="003006D4" w:rsidP="00DC495D">
      <w:pPr>
        <w:pStyle w:val="Heading2"/>
        <w:rPr>
          <w:lang w:val="en-ZA" w:eastAsia="en-ZA"/>
        </w:rPr>
      </w:pPr>
      <w:bookmarkStart w:id="2" w:name="_GoBack"/>
      <w:bookmarkEnd w:id="2"/>
      <w:r w:rsidRPr="003006D4">
        <w:rPr>
          <w:lang w:val="en-ZA" w:eastAsia="en-ZA"/>
        </w:rPr>
        <w:lastRenderedPageBreak/>
        <w:t>Websites</w:t>
      </w:r>
      <w:bookmarkEnd w:id="1"/>
    </w:p>
    <w:p w:rsidR="003006D4" w:rsidRPr="003006D4" w:rsidRDefault="003006D4" w:rsidP="00DC495D">
      <w:pPr>
        <w:rPr>
          <w:rFonts w:eastAsia="Times New Roman"/>
          <w:lang w:val="en-ZA" w:eastAsia="en-ZA"/>
        </w:rPr>
      </w:pPr>
      <w:r w:rsidRPr="00DA4F8A">
        <w:t>World Organisation for Animal Health</w:t>
      </w:r>
      <w:r w:rsidRPr="003006D4">
        <w:rPr>
          <w:rFonts w:eastAsia="Times New Roman"/>
          <w:lang w:val="en-ZA" w:eastAsia="en-ZA"/>
        </w:rPr>
        <w:t xml:space="preserve"> -</w:t>
      </w:r>
      <w:r w:rsidRPr="00B254CD">
        <w:rPr>
          <w:rStyle w:val="Hyperlink"/>
        </w:rPr>
        <w:t xml:space="preserve"> </w:t>
      </w:r>
      <w:hyperlink r:id="rId11" w:tgtFrame="_blank" w:history="1">
        <w:r w:rsidRPr="00DA4F8A">
          <w:rPr>
            <w:rStyle w:val="Hyperlink"/>
          </w:rPr>
          <w:t>www.oie.int</w:t>
        </w:r>
      </w:hyperlink>
      <w:r w:rsidRPr="003006D4">
        <w:rPr>
          <w:rFonts w:eastAsia="Times New Roman"/>
          <w:lang w:val="en-ZA" w:eastAsia="en-ZA"/>
        </w:rPr>
        <w:t xml:space="preserve"> </w:t>
      </w:r>
      <w:r w:rsidRPr="003006D4">
        <w:rPr>
          <w:rFonts w:eastAsia="Times New Roman"/>
          <w:lang w:val="en-ZA" w:eastAsia="en-ZA"/>
        </w:rPr>
        <w:br/>
      </w:r>
      <w:r w:rsidRPr="00DA4F8A">
        <w:t>African Horse Sickness Trust -</w:t>
      </w:r>
      <w:r w:rsidRPr="003006D4">
        <w:rPr>
          <w:rFonts w:eastAsia="Times New Roman"/>
          <w:lang w:val="en-ZA" w:eastAsia="en-ZA"/>
        </w:rPr>
        <w:t xml:space="preserve"> </w:t>
      </w:r>
      <w:hyperlink r:id="rId12" w:tgtFrame="_blank" w:history="1">
        <w:r w:rsidRPr="00DA4F8A">
          <w:rPr>
            <w:rStyle w:val="Hyperlink"/>
          </w:rPr>
          <w:t>www.africanhorsesickness.co.za</w:t>
        </w:r>
      </w:hyperlink>
    </w:p>
    <w:p w:rsidR="003006D4" w:rsidRPr="00EB78B7" w:rsidRDefault="003006D4" w:rsidP="00EB78B7">
      <w:pPr>
        <w:rPr>
          <w:rFonts w:eastAsia="Times New Roman"/>
          <w:sz w:val="22"/>
          <w:szCs w:val="22"/>
          <w:lang w:val="en-ZA" w:eastAsia="en-ZA"/>
        </w:rPr>
      </w:pPr>
    </w:p>
    <w:sectPr w:rsidR="003006D4" w:rsidRPr="00EB78B7" w:rsidSect="00B57693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95C" w:rsidRDefault="008D495C" w:rsidP="00B142C0">
      <w:r>
        <w:separator/>
      </w:r>
    </w:p>
  </w:endnote>
  <w:endnote w:type="continuationSeparator" w:id="0">
    <w:p w:rsidR="008D495C" w:rsidRDefault="008D495C" w:rsidP="00B1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3A4" w:rsidRPr="00433068" w:rsidRDefault="008D495C" w:rsidP="000013A4">
    <w:pPr>
      <w:pStyle w:val="Footer"/>
      <w:pBdr>
        <w:top w:val="single" w:sz="4" w:space="1" w:color="D9D9D9" w:themeColor="background1" w:themeShade="D9"/>
      </w:pBdr>
      <w:tabs>
        <w:tab w:val="clear" w:pos="4680"/>
        <w:tab w:val="clear" w:pos="9360"/>
        <w:tab w:val="left" w:pos="1800"/>
      </w:tabs>
      <w:rPr>
        <w:b/>
        <w:bCs/>
      </w:rPr>
    </w:pPr>
    <w:sdt>
      <w:sdtPr>
        <w:id w:val="-840462674"/>
        <w:docPartObj>
          <w:docPartGallery w:val="Page Numbers (Bottom of Page)"/>
          <w:docPartUnique/>
        </w:docPartObj>
      </w:sdtPr>
      <w:sdtEndPr>
        <w:rPr>
          <w:color w:val="808080" w:themeColor="background1" w:themeShade="80"/>
          <w:spacing w:val="60"/>
        </w:rPr>
      </w:sdtEndPr>
      <w:sdtContent>
        <w:r w:rsidR="000013A4" w:rsidRPr="00433068">
          <w:fldChar w:fldCharType="begin"/>
        </w:r>
        <w:r w:rsidR="000013A4" w:rsidRPr="00433068">
          <w:instrText xml:space="preserve"> PAGE   \* MERGEFORMAT </w:instrText>
        </w:r>
        <w:r w:rsidR="000013A4" w:rsidRPr="00433068">
          <w:fldChar w:fldCharType="separate"/>
        </w:r>
        <w:r w:rsidR="007B417C" w:rsidRPr="007B417C">
          <w:rPr>
            <w:b/>
            <w:bCs/>
            <w:noProof/>
          </w:rPr>
          <w:t>2</w:t>
        </w:r>
        <w:r w:rsidR="000013A4" w:rsidRPr="00433068">
          <w:rPr>
            <w:b/>
            <w:bCs/>
            <w:noProof/>
          </w:rPr>
          <w:fldChar w:fldCharType="end"/>
        </w:r>
        <w:r w:rsidR="000013A4" w:rsidRPr="00433068">
          <w:rPr>
            <w:b/>
            <w:bCs/>
          </w:rPr>
          <w:t xml:space="preserve"> | </w:t>
        </w:r>
        <w:r w:rsidR="000013A4" w:rsidRPr="00433068">
          <w:rPr>
            <w:color w:val="808080" w:themeColor="background1" w:themeShade="80"/>
            <w:spacing w:val="60"/>
          </w:rPr>
          <w:t>Page</w:t>
        </w:r>
      </w:sdtContent>
    </w:sdt>
    <w:r w:rsidR="007B417C">
      <w:rPr>
        <w:b/>
        <w:bCs/>
        <w:noProof/>
        <w:sz w:val="18"/>
        <w:lang w:val="en-ZA" w:eastAsia="en-ZA"/>
      </w:rPr>
      <w:drawing>
        <wp:inline distT="0" distB="0" distL="0" distR="0" wp14:anchorId="3651FDB0" wp14:editId="027E0D34">
          <wp:extent cx="5943600" cy="58928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all_l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89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95C" w:rsidRDefault="008D495C" w:rsidP="00B142C0">
      <w:r>
        <w:separator/>
      </w:r>
    </w:p>
  </w:footnote>
  <w:footnote w:type="continuationSeparator" w:id="0">
    <w:p w:rsidR="008D495C" w:rsidRDefault="008D495C" w:rsidP="00B1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FE3" w:rsidRDefault="008D495C" w:rsidP="00750FE3">
    <w:pPr>
      <w:pStyle w:val="Header"/>
    </w:pPr>
    <w:hyperlink r:id="rId1" w:history="1">
      <w:r w:rsidR="00750FE3">
        <w:rPr>
          <w:rStyle w:val="Hyperlink"/>
          <w:color w:val="996633"/>
          <w:shd w:val="clear" w:color="auto" w:fill="FFFFFF"/>
        </w:rPr>
        <w:t>Livestock Health, Management and Production</w:t>
      </w:r>
      <w:r w:rsidR="00750FE3">
        <w:rPr>
          <w:rStyle w:val="apple-converted-space"/>
          <w:color w:val="996633"/>
          <w:u w:val="single"/>
          <w:shd w:val="clear" w:color="auto" w:fill="FFFFFF"/>
        </w:rPr>
        <w:t> </w:t>
      </w:r>
    </w:hyperlink>
    <w:r w:rsidR="00750FE3">
      <w:rPr>
        <w:color w:val="444444"/>
        <w:shd w:val="clear" w:color="auto" w:fill="FFFFFF"/>
      </w:rPr>
      <w:t>›</w:t>
    </w:r>
    <w:r w:rsidR="00750FE3">
      <w:rPr>
        <w:rStyle w:val="apple-converted-space"/>
        <w:color w:val="444444"/>
        <w:shd w:val="clear" w:color="auto" w:fill="FFFFFF"/>
      </w:rPr>
      <w:t> </w:t>
    </w:r>
    <w:hyperlink r:id="rId2" w:history="1">
      <w:r w:rsidR="00750FE3">
        <w:rPr>
          <w:rStyle w:val="Hyperlink"/>
          <w:color w:val="996633"/>
          <w:shd w:val="clear" w:color="auto" w:fill="FFFFFF"/>
        </w:rPr>
        <w:t>High Impact Diseases</w:t>
      </w:r>
    </w:hyperlink>
    <w:r w:rsidR="00750FE3">
      <w:rPr>
        <w:rStyle w:val="apple-converted-space"/>
        <w:color w:val="444444"/>
        <w:shd w:val="clear" w:color="auto" w:fill="FFFFFF"/>
      </w:rPr>
      <w:t> </w:t>
    </w:r>
    <w:r w:rsidR="00750FE3">
      <w:rPr>
        <w:color w:val="444444"/>
        <w:shd w:val="clear" w:color="auto" w:fill="FFFFFF"/>
      </w:rPr>
      <w:t>›</w:t>
    </w:r>
    <w:r w:rsidR="00750FE3">
      <w:rPr>
        <w:rStyle w:val="apple-converted-space"/>
        <w:color w:val="444444"/>
        <w:shd w:val="clear" w:color="auto" w:fill="FFFFFF"/>
      </w:rPr>
      <w:t> </w:t>
    </w:r>
    <w:hyperlink r:id="rId3" w:history="1">
      <w:r w:rsidR="00750FE3">
        <w:rPr>
          <w:rStyle w:val="Hyperlink"/>
          <w:color w:val="996633"/>
          <w:shd w:val="clear" w:color="auto" w:fill="FFFFFF"/>
        </w:rPr>
        <w:t>Vector-</w:t>
      </w:r>
      <w:r w:rsidR="004C32F8">
        <w:rPr>
          <w:rStyle w:val="Hyperlink"/>
          <w:color w:val="996633"/>
          <w:shd w:val="clear" w:color="auto" w:fill="FFFFFF"/>
        </w:rPr>
        <w:t>b</w:t>
      </w:r>
      <w:r w:rsidR="00750FE3">
        <w:rPr>
          <w:rStyle w:val="Hyperlink"/>
          <w:color w:val="996633"/>
          <w:shd w:val="clear" w:color="auto" w:fill="FFFFFF"/>
        </w:rPr>
        <w:t>orne Diseases</w:t>
      </w:r>
    </w:hyperlink>
    <w:r w:rsidR="00750FE3">
      <w:rPr>
        <w:rStyle w:val="apple-converted-space"/>
        <w:color w:val="444444"/>
        <w:shd w:val="clear" w:color="auto" w:fill="FFFFFF"/>
      </w:rPr>
      <w:t> </w:t>
    </w:r>
    <w:r w:rsidR="00750FE3">
      <w:rPr>
        <w:color w:val="444444"/>
        <w:shd w:val="clear" w:color="auto" w:fill="FFFFFF"/>
      </w:rPr>
      <w:t xml:space="preserve">› </w:t>
    </w:r>
    <w:r w:rsidR="004C32F8">
      <w:rPr>
        <w:color w:val="444444"/>
        <w:shd w:val="clear" w:color="auto" w:fill="FFFFFF"/>
      </w:rPr>
      <w:br/>
    </w:r>
    <w:r w:rsidR="00750FE3" w:rsidRPr="008E53ED">
      <w:rPr>
        <w:color w:val="444444"/>
        <w:shd w:val="clear" w:color="auto" w:fill="FFFFFF"/>
      </w:rPr>
      <w:t>African Horse Sickness</w:t>
    </w:r>
    <w:r w:rsidR="00750FE3">
      <w:rPr>
        <w:color w:val="444444"/>
        <w:shd w:val="clear" w:color="auto" w:fill="FFFFFF"/>
      </w:rPr>
      <w:t xml:space="preserve"> ›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D423D"/>
    <w:multiLevelType w:val="multilevel"/>
    <w:tmpl w:val="BCFC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6367E0"/>
    <w:multiLevelType w:val="multilevel"/>
    <w:tmpl w:val="ADEA5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330F29"/>
    <w:multiLevelType w:val="multilevel"/>
    <w:tmpl w:val="B77A6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5A4AAD"/>
    <w:multiLevelType w:val="multilevel"/>
    <w:tmpl w:val="20E6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971F1E"/>
    <w:multiLevelType w:val="multilevel"/>
    <w:tmpl w:val="0A04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AD1899"/>
    <w:multiLevelType w:val="multilevel"/>
    <w:tmpl w:val="C90C6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755887"/>
    <w:multiLevelType w:val="multilevel"/>
    <w:tmpl w:val="0F14E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E773F4"/>
    <w:multiLevelType w:val="multilevel"/>
    <w:tmpl w:val="5F746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linkStyl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78B7"/>
    <w:rsid w:val="000013A4"/>
    <w:rsid w:val="0000395F"/>
    <w:rsid w:val="00037310"/>
    <w:rsid w:val="000823AD"/>
    <w:rsid w:val="000A1B63"/>
    <w:rsid w:val="000A3328"/>
    <w:rsid w:val="000A4A5D"/>
    <w:rsid w:val="00101844"/>
    <w:rsid w:val="001034A3"/>
    <w:rsid w:val="001079B3"/>
    <w:rsid w:val="0015535A"/>
    <w:rsid w:val="00160E95"/>
    <w:rsid w:val="00192CF3"/>
    <w:rsid w:val="001A1C03"/>
    <w:rsid w:val="00200282"/>
    <w:rsid w:val="00251343"/>
    <w:rsid w:val="00256953"/>
    <w:rsid w:val="00281613"/>
    <w:rsid w:val="00297169"/>
    <w:rsid w:val="002A29F7"/>
    <w:rsid w:val="002A78C2"/>
    <w:rsid w:val="002B631C"/>
    <w:rsid w:val="002D5ECC"/>
    <w:rsid w:val="002E4DAD"/>
    <w:rsid w:val="002E5F27"/>
    <w:rsid w:val="002F06E4"/>
    <w:rsid w:val="003006D4"/>
    <w:rsid w:val="00304BA6"/>
    <w:rsid w:val="003404E0"/>
    <w:rsid w:val="003432A9"/>
    <w:rsid w:val="003E57E9"/>
    <w:rsid w:val="003F7740"/>
    <w:rsid w:val="004864D6"/>
    <w:rsid w:val="00490980"/>
    <w:rsid w:val="004C32F8"/>
    <w:rsid w:val="00582EFD"/>
    <w:rsid w:val="005F3645"/>
    <w:rsid w:val="006130D8"/>
    <w:rsid w:val="00631C0D"/>
    <w:rsid w:val="00685AC3"/>
    <w:rsid w:val="006A5AB1"/>
    <w:rsid w:val="006D27E4"/>
    <w:rsid w:val="00704168"/>
    <w:rsid w:val="0074043E"/>
    <w:rsid w:val="00750FE3"/>
    <w:rsid w:val="00754196"/>
    <w:rsid w:val="00793E9C"/>
    <w:rsid w:val="007A75D4"/>
    <w:rsid w:val="007B417C"/>
    <w:rsid w:val="00837D6A"/>
    <w:rsid w:val="00842E83"/>
    <w:rsid w:val="0088126D"/>
    <w:rsid w:val="00884808"/>
    <w:rsid w:val="00896E95"/>
    <w:rsid w:val="008A14F8"/>
    <w:rsid w:val="008C5D82"/>
    <w:rsid w:val="008D39B4"/>
    <w:rsid w:val="008D495C"/>
    <w:rsid w:val="00907B55"/>
    <w:rsid w:val="0095337F"/>
    <w:rsid w:val="00956712"/>
    <w:rsid w:val="009726C5"/>
    <w:rsid w:val="00A021FC"/>
    <w:rsid w:val="00A572AE"/>
    <w:rsid w:val="00A6400F"/>
    <w:rsid w:val="00A65325"/>
    <w:rsid w:val="00A854B4"/>
    <w:rsid w:val="00AC4D58"/>
    <w:rsid w:val="00AF1840"/>
    <w:rsid w:val="00B142C0"/>
    <w:rsid w:val="00B254CD"/>
    <w:rsid w:val="00B440E2"/>
    <w:rsid w:val="00B44C93"/>
    <w:rsid w:val="00B4734A"/>
    <w:rsid w:val="00B57158"/>
    <w:rsid w:val="00B57693"/>
    <w:rsid w:val="00B656B6"/>
    <w:rsid w:val="00B9110E"/>
    <w:rsid w:val="00BF07A8"/>
    <w:rsid w:val="00C812F8"/>
    <w:rsid w:val="00C90DBE"/>
    <w:rsid w:val="00CA653A"/>
    <w:rsid w:val="00CF3903"/>
    <w:rsid w:val="00D1321D"/>
    <w:rsid w:val="00D87383"/>
    <w:rsid w:val="00DA39A4"/>
    <w:rsid w:val="00DA4F8A"/>
    <w:rsid w:val="00DB55C2"/>
    <w:rsid w:val="00DB7427"/>
    <w:rsid w:val="00DC27C1"/>
    <w:rsid w:val="00DC495D"/>
    <w:rsid w:val="00DD3582"/>
    <w:rsid w:val="00E45E9B"/>
    <w:rsid w:val="00E70EB6"/>
    <w:rsid w:val="00E92A9C"/>
    <w:rsid w:val="00EB78B7"/>
    <w:rsid w:val="00EC6CE3"/>
    <w:rsid w:val="00EE4B60"/>
    <w:rsid w:val="00F50CA0"/>
    <w:rsid w:val="00F52EEA"/>
    <w:rsid w:val="00F647DC"/>
    <w:rsid w:val="00F8285B"/>
    <w:rsid w:val="00FA41A4"/>
    <w:rsid w:val="00FD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17C"/>
    <w:pPr>
      <w:spacing w:after="210" w:line="300" w:lineRule="atLeast"/>
    </w:pPr>
    <w:rPr>
      <w:rFonts w:ascii="Arial" w:eastAsia="Cambria" w:hAnsi="Arial" w:cs="Times New Roman"/>
      <w:sz w:val="20"/>
      <w:szCs w:val="24"/>
    </w:rPr>
  </w:style>
  <w:style w:type="paragraph" w:styleId="Heading1">
    <w:name w:val="heading 1"/>
    <w:basedOn w:val="Normal"/>
    <w:link w:val="Heading1Char"/>
    <w:uiPriority w:val="9"/>
    <w:qFormat/>
    <w:rsid w:val="007B417C"/>
    <w:pPr>
      <w:pBdr>
        <w:bottom w:val="single" w:sz="4" w:space="1" w:color="auto"/>
      </w:pBdr>
      <w:spacing w:line="240" w:lineRule="auto"/>
      <w:outlineLvl w:val="0"/>
    </w:pPr>
    <w:rPr>
      <w:rFonts w:ascii="Calibri Light" w:hAnsi="Calibri Light"/>
      <w:b/>
      <w:bCs/>
      <w:caps/>
      <w:kern w:val="36"/>
      <w:sz w:val="36"/>
      <w:szCs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7B417C"/>
    <w:pPr>
      <w:ind w:left="0"/>
      <w:outlineLvl w:val="1"/>
    </w:pPr>
    <w:rPr>
      <w:rFonts w:eastAsia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417C"/>
    <w:pPr>
      <w:ind w:left="720"/>
      <w:outlineLvl w:val="2"/>
    </w:pPr>
    <w:rPr>
      <w:b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B417C"/>
    <w:pPr>
      <w:ind w:left="720"/>
      <w:outlineLvl w:val="3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  <w:rsid w:val="007B417C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7B417C"/>
  </w:style>
  <w:style w:type="character" w:customStyle="1" w:styleId="Heading1Char">
    <w:name w:val="Heading 1 Char"/>
    <w:basedOn w:val="DefaultParagraphFont"/>
    <w:link w:val="Heading1"/>
    <w:uiPriority w:val="9"/>
    <w:rsid w:val="007B417C"/>
    <w:rPr>
      <w:rFonts w:ascii="Calibri Light" w:eastAsia="Cambria" w:hAnsi="Calibri Light" w:cs="Times New Roman"/>
      <w:b/>
      <w:bCs/>
      <w:caps/>
      <w:kern w:val="36"/>
      <w:sz w:val="36"/>
      <w:szCs w:val="36"/>
    </w:rPr>
  </w:style>
  <w:style w:type="character" w:styleId="Hyperlink">
    <w:name w:val="Hyperlink"/>
    <w:basedOn w:val="DefaultParagraphFont"/>
    <w:uiPriority w:val="99"/>
    <w:unhideWhenUsed/>
    <w:qFormat/>
    <w:rsid w:val="007B417C"/>
    <w:rPr>
      <w:rFonts w:ascii="Arial" w:hAnsi="Arial"/>
      <w:color w:val="000066"/>
      <w:sz w:val="20"/>
      <w:u w:val="single"/>
    </w:rPr>
  </w:style>
  <w:style w:type="paragraph" w:styleId="NormalWeb">
    <w:name w:val="Normal (Web)"/>
    <w:basedOn w:val="Normal"/>
    <w:uiPriority w:val="99"/>
    <w:unhideWhenUsed/>
    <w:rsid w:val="007B417C"/>
  </w:style>
  <w:style w:type="character" w:styleId="Emphasis">
    <w:name w:val="Emphasis"/>
    <w:basedOn w:val="Strong"/>
    <w:uiPriority w:val="20"/>
    <w:qFormat/>
    <w:rsid w:val="007B417C"/>
    <w:rPr>
      <w:rFonts w:ascii="Arial" w:hAnsi="Arial"/>
      <w:b/>
      <w:bCs/>
      <w:color w:val="auto"/>
      <w:sz w:val="18"/>
    </w:rPr>
  </w:style>
  <w:style w:type="character" w:styleId="Strong">
    <w:name w:val="Strong"/>
    <w:basedOn w:val="DefaultParagraphFont"/>
    <w:uiPriority w:val="22"/>
    <w:rsid w:val="007B417C"/>
    <w:rPr>
      <w:b/>
      <w:bCs/>
    </w:rPr>
  </w:style>
  <w:style w:type="paragraph" w:customStyle="1" w:styleId="photocaption">
    <w:name w:val="photocaption"/>
    <w:basedOn w:val="Normal"/>
    <w:rsid w:val="007B417C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7B417C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7B417C"/>
    <w:rPr>
      <w:rFonts w:ascii="Arial" w:hAnsi="Arial" w:cs="Arial" w:hint="default"/>
      <w:b/>
      <w:bCs/>
      <w:color w:val="000000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4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17C"/>
    <w:rPr>
      <w:rFonts w:ascii="Tahoma" w:eastAsia="Cambria" w:hAnsi="Tahoma" w:cs="Tahoma"/>
      <w:sz w:val="16"/>
      <w:szCs w:val="16"/>
    </w:rPr>
  </w:style>
  <w:style w:type="character" w:customStyle="1" w:styleId="bulletlist1">
    <w:name w:val="bulletlist1"/>
    <w:basedOn w:val="DefaultParagraphFont"/>
    <w:rsid w:val="007B417C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7B417C"/>
    <w:rPr>
      <w:rFonts w:ascii="Arial" w:hAnsi="Arial" w:cs="Arial" w:hint="default"/>
      <w:b w:val="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qFormat/>
    <w:rsid w:val="007B417C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uiPriority w:val="39"/>
    <w:qFormat/>
    <w:rsid w:val="007B417C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0"/>
      <w:lang w:val="en-ZA" w:eastAsia="en-ZA"/>
    </w:rPr>
  </w:style>
  <w:style w:type="paragraph" w:styleId="TOC3">
    <w:name w:val="toc 3"/>
    <w:basedOn w:val="Heading3"/>
    <w:next w:val="Normal"/>
    <w:uiPriority w:val="39"/>
    <w:qFormat/>
    <w:rsid w:val="007B417C"/>
    <w:pPr>
      <w:tabs>
        <w:tab w:val="left" w:pos="284"/>
        <w:tab w:val="right" w:leader="dot" w:pos="9350"/>
      </w:tabs>
      <w:ind w:left="851"/>
    </w:pPr>
    <w:rPr>
      <w:rFonts w:eastAsia="Times New Roman"/>
      <w:b w:val="0"/>
      <w:sz w:val="18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7B41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417C"/>
    <w:rPr>
      <w:rFonts w:ascii="Arial" w:eastAsia="Cambria" w:hAnsi="Arial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7B41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417C"/>
    <w:rPr>
      <w:rFonts w:ascii="Arial" w:eastAsia="Cambria" w:hAnsi="Arial" w:cs="Times New Roman"/>
      <w:sz w:val="20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B417C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B417C"/>
    <w:rPr>
      <w:rFonts w:ascii="Arial" w:eastAsia="Times New Roman" w:hAnsi="Arial" w:cs="Times New Roman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B417C"/>
    <w:rPr>
      <w:rFonts w:ascii="Arial" w:eastAsia="Cambria" w:hAnsi="Arial" w:cs="Times New Roman"/>
      <w:b/>
    </w:rPr>
  </w:style>
  <w:style w:type="character" w:customStyle="1" w:styleId="Heading4Char">
    <w:name w:val="Heading 4 Char"/>
    <w:basedOn w:val="DefaultParagraphFont"/>
    <w:link w:val="Heading4"/>
    <w:uiPriority w:val="9"/>
    <w:rsid w:val="007B417C"/>
    <w:rPr>
      <w:rFonts w:ascii="Arial" w:eastAsia="Cambria" w:hAnsi="Arial" w:cs="Times New Roman"/>
      <w:b/>
      <w:i/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7B417C"/>
    <w:pPr>
      <w:spacing w:after="300" w:line="240" w:lineRule="auto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B417C"/>
    <w:rPr>
      <w:rFonts w:ascii="Arial" w:eastAsiaTheme="majorEastAsia" w:hAnsi="Arial" w:cstheme="majorBidi"/>
      <w:b/>
      <w:caps/>
      <w:spacing w:val="5"/>
      <w:kern w:val="28"/>
      <w:sz w:val="28"/>
      <w:szCs w:val="52"/>
    </w:rPr>
  </w:style>
  <w:style w:type="character" w:styleId="BookTitle">
    <w:name w:val="Book Title"/>
    <w:basedOn w:val="DefaultParagraphFont"/>
    <w:uiPriority w:val="33"/>
    <w:qFormat/>
    <w:rsid w:val="007B417C"/>
    <w:rPr>
      <w:b/>
      <w:bCs/>
      <w:smallCaps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07B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7B5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7B55"/>
    <w:rPr>
      <w:rFonts w:ascii="Arial" w:eastAsiaTheme="minorEastAsia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7B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7B55"/>
    <w:rPr>
      <w:rFonts w:ascii="Arial" w:eastAsiaTheme="minorEastAsia" w:hAnsi="Arial" w:cs="Arial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7B417C"/>
  </w:style>
  <w:style w:type="paragraph" w:customStyle="1" w:styleId="DiseaseTitle">
    <w:name w:val="Disease Title"/>
    <w:next w:val="Heading1"/>
    <w:qFormat/>
    <w:rsid w:val="007B417C"/>
    <w:rPr>
      <w:rFonts w:ascii="Calibri Light" w:eastAsia="Times New Roman" w:hAnsi="Calibri Light" w:cs="Arial"/>
      <w:b/>
      <w:sz w:val="56"/>
      <w:szCs w:val="24"/>
      <w:lang w:val="en-ZA" w:eastAsia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95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7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fricanhorsesickness.co.z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ie.in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creativecommons.org/licenses/by/3.0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preview2.bluematrix.co.za/education/livestock/high-impact/contagious-diseases" TargetMode="External"/><Relationship Id="rId2" Type="http://schemas.openxmlformats.org/officeDocument/2006/relationships/hyperlink" Target="http://preview2.bluematrix.co.za/education/livestock/high-impact" TargetMode="External"/><Relationship Id="rId1" Type="http://schemas.openxmlformats.org/officeDocument/2006/relationships/hyperlink" Target="http://preview2.bluematrix.co.za/education/livestoc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CPDcours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DC8C8-B1AB-4E63-8129-048399D00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CPDcourse.dotx</Template>
  <TotalTime>0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eventer</dc:creator>
  <cp:lastModifiedBy>user</cp:lastModifiedBy>
  <cp:revision>2</cp:revision>
  <cp:lastPrinted>2012-11-05T19:57:00Z</cp:lastPrinted>
  <dcterms:created xsi:type="dcterms:W3CDTF">2013-07-11T09:34:00Z</dcterms:created>
  <dcterms:modified xsi:type="dcterms:W3CDTF">2013-07-11T09:34:00Z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