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87C" w:rsidRDefault="002C687C" w:rsidP="00A71BEC">
      <w:pPr>
        <w:pStyle w:val="DiseaseTitle"/>
      </w:pPr>
      <w:bookmarkStart w:id="0" w:name="_Toc341125526"/>
      <w:r>
        <w:t>African Horse Sickness</w:t>
      </w:r>
    </w:p>
    <w:p w:rsidR="001C693A" w:rsidRDefault="001C693A" w:rsidP="001C693A">
      <w:pPr>
        <w:spacing w:line="288" w:lineRule="auto"/>
        <w:ind w:left="202"/>
        <w:rPr>
          <w:rFonts w:ascii="Times New Roman" w:eastAsia="Times New Roman" w:hAnsi="Times New Roman"/>
          <w:sz w:val="18"/>
          <w:szCs w:val="18"/>
          <w:lang w:val="en-ZA" w:eastAsia="en-ZA"/>
        </w:rPr>
      </w:pPr>
      <w:r>
        <w:rPr>
          <w:rFonts w:eastAsia="Times New Roman"/>
          <w:b/>
          <w:sz w:val="18"/>
          <w:szCs w:val="18"/>
          <w:shd w:val="clear" w:color="auto" w:fill="FFFFFF"/>
          <w:lang w:eastAsia="en-ZA"/>
        </w:rPr>
        <w:t>Author</w:t>
      </w:r>
      <w:r>
        <w:rPr>
          <w:rFonts w:eastAsia="Times New Roman"/>
          <w:sz w:val="18"/>
          <w:szCs w:val="18"/>
          <w:shd w:val="clear" w:color="auto" w:fill="FFFFFF"/>
          <w:lang w:eastAsia="en-ZA"/>
        </w:rPr>
        <w:t>: Dr Melvyn Quan</w:t>
      </w:r>
    </w:p>
    <w:p w:rsidR="001C693A" w:rsidRDefault="001C693A" w:rsidP="001C693A">
      <w:pPr>
        <w:spacing w:line="288" w:lineRule="auto"/>
        <w:ind w:left="202"/>
        <w:rPr>
          <w:rFonts w:ascii="Times New Roman" w:eastAsia="Times New Roman" w:hAnsi="Times New Roman"/>
          <w:sz w:val="18"/>
          <w:szCs w:val="18"/>
          <w:lang w:val="en-ZA" w:eastAsia="en-ZA"/>
        </w:rPr>
      </w:pPr>
      <w:r>
        <w:rPr>
          <w:rFonts w:eastAsia="Times New Roman"/>
          <w:b/>
          <w:bCs/>
          <w:sz w:val="18"/>
          <w:szCs w:val="18"/>
          <w:lang w:val="en-ZA" w:eastAsia="en-ZA"/>
        </w:rPr>
        <w:t xml:space="preserve">Adapted from: </w:t>
      </w:r>
      <w:r>
        <w:rPr>
          <w:rFonts w:eastAsia="Times New Roman"/>
          <w:sz w:val="18"/>
          <w:szCs w:val="18"/>
          <w:lang w:val="en-ZA" w:eastAsia="en-ZA"/>
        </w:rPr>
        <w:t>Coetzer, J.A.W and Guthri</w:t>
      </w:r>
      <w:r w:rsidR="00360738">
        <w:rPr>
          <w:rFonts w:eastAsia="Times New Roman"/>
          <w:sz w:val="18"/>
          <w:szCs w:val="18"/>
          <w:lang w:val="en-ZA" w:eastAsia="en-ZA"/>
        </w:rPr>
        <w:t>e</w:t>
      </w:r>
      <w:r>
        <w:rPr>
          <w:rFonts w:eastAsia="Times New Roman"/>
          <w:sz w:val="18"/>
          <w:szCs w:val="18"/>
          <w:lang w:val="en-ZA" w:eastAsia="en-ZA"/>
        </w:rPr>
        <w:t>, A.J. 2004. African horse sickness, in</w:t>
      </w:r>
      <w:r>
        <w:rPr>
          <w:rFonts w:eastAsia="Times New Roman"/>
          <w:i/>
          <w:sz w:val="18"/>
          <w:szCs w:val="18"/>
          <w:lang w:val="en-ZA" w:eastAsia="en-ZA"/>
        </w:rPr>
        <w:t xml:space="preserve"> Infectious diseases of livestock</w:t>
      </w:r>
      <w:r>
        <w:rPr>
          <w:rFonts w:eastAsia="Times New Roman"/>
          <w:sz w:val="18"/>
          <w:szCs w:val="18"/>
          <w:lang w:val="en-ZA" w:eastAsia="en-ZA"/>
        </w:rPr>
        <w:t>, edited by J.A.W. Coetzer &amp; R.C. Tustin. Oxford University Press, Cape Town, 2: 1231-1264</w:t>
      </w:r>
    </w:p>
    <w:p w:rsidR="001C693A" w:rsidRDefault="001C693A" w:rsidP="001C693A">
      <w:pPr>
        <w:spacing w:line="288" w:lineRule="auto"/>
        <w:ind w:left="150"/>
        <w:rPr>
          <w:sz w:val="18"/>
          <w:szCs w:val="18"/>
        </w:rPr>
      </w:pPr>
      <w:r>
        <w:rPr>
          <w:sz w:val="18"/>
          <w:szCs w:val="18"/>
          <w:shd w:val="clear" w:color="auto" w:fill="FFFFFF"/>
        </w:rPr>
        <w:t xml:space="preserve"> Licensed under a</w:t>
      </w:r>
      <w:r>
        <w:rPr>
          <w:rStyle w:val="apple-converted-space"/>
          <w:sz w:val="18"/>
          <w:szCs w:val="18"/>
          <w:shd w:val="clear" w:color="auto" w:fill="FFFFFF"/>
        </w:rPr>
        <w:t xml:space="preserve"> </w:t>
      </w:r>
      <w:hyperlink r:id="rId9" w:history="1">
        <w:r>
          <w:rPr>
            <w:rStyle w:val="Hyperlink"/>
            <w:sz w:val="18"/>
            <w:szCs w:val="18"/>
            <w:shd w:val="clear" w:color="auto" w:fill="FFFFFF"/>
          </w:rPr>
          <w:t>Creative Commons Attribution license</w:t>
        </w:r>
      </w:hyperlink>
      <w:r>
        <w:rPr>
          <w:sz w:val="18"/>
          <w:szCs w:val="18"/>
          <w:shd w:val="clear" w:color="auto" w:fill="FFFFFF"/>
        </w:rPr>
        <w:t>.</w:t>
      </w:r>
      <w:r>
        <w:rPr>
          <w:sz w:val="18"/>
          <w:szCs w:val="18"/>
        </w:rPr>
        <w:t xml:space="preserve"> </w:t>
      </w:r>
      <w:r>
        <w:rPr>
          <w:noProof/>
          <w:sz w:val="18"/>
          <w:szCs w:val="18"/>
          <w:lang w:val="en-ZA" w:eastAsia="en-ZA"/>
        </w:rPr>
        <w:drawing>
          <wp:inline distT="0" distB="0" distL="0" distR="0">
            <wp:extent cx="758825" cy="146685"/>
            <wp:effectExtent l="0" t="0" r="0" b="0"/>
            <wp:docPr id="1" name="Picture 1" descr="Description: 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reative Commons Attribution 3.0 Unpor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8825" cy="146685"/>
                    </a:xfrm>
                    <a:prstGeom prst="rect">
                      <a:avLst/>
                    </a:prstGeom>
                    <a:noFill/>
                    <a:ln>
                      <a:noFill/>
                    </a:ln>
                  </pic:spPr>
                </pic:pic>
              </a:graphicData>
            </a:graphic>
          </wp:inline>
        </w:drawing>
      </w:r>
    </w:p>
    <w:p w:rsidR="00B57158" w:rsidRPr="00B57158" w:rsidRDefault="00B57158" w:rsidP="00B57158">
      <w:pPr>
        <w:pStyle w:val="Heading1"/>
        <w:rPr>
          <w:rFonts w:eastAsia="Times New Roman"/>
          <w:lang w:val="en-ZA" w:eastAsia="en-ZA"/>
        </w:rPr>
      </w:pPr>
      <w:r w:rsidRPr="00B57158">
        <w:rPr>
          <w:rFonts w:eastAsia="Times New Roman"/>
          <w:lang w:val="en-ZA" w:eastAsia="en-ZA"/>
        </w:rPr>
        <w:t>Marketing and trade / Socio-economics</w:t>
      </w:r>
      <w:bookmarkEnd w:id="0"/>
    </w:p>
    <w:p w:rsidR="00B57158" w:rsidRPr="00B57158" w:rsidRDefault="00B57158" w:rsidP="00B57158">
      <w:pPr>
        <w:rPr>
          <w:rFonts w:eastAsia="Times New Roman"/>
          <w:lang w:val="en-ZA" w:eastAsia="en-ZA"/>
        </w:rPr>
      </w:pPr>
      <w:r w:rsidRPr="00B57158">
        <w:rPr>
          <w:rFonts w:eastAsia="Times New Roman"/>
          <w:lang w:val="en-ZA" w:eastAsia="en-ZA"/>
        </w:rPr>
        <w:t>Before the advent of mechanized transport the horse played a very important role in transportation, was vital in military operations and was used for draught power in agriculture and mining. Heavy losses as a result of AHS were therefore very disruptive and experienced very negatively. Although horses are nowadays seldom used for these purposes, many have considerable monetary value as performance horses or animals used for other forms of recreation.</w:t>
      </w:r>
    </w:p>
    <w:p w:rsidR="00B57158" w:rsidRPr="00B57158" w:rsidRDefault="00B57158" w:rsidP="00B57158">
      <w:pPr>
        <w:rPr>
          <w:rFonts w:eastAsia="Times New Roman"/>
          <w:lang w:val="en-ZA" w:eastAsia="en-ZA"/>
        </w:rPr>
      </w:pPr>
      <w:r w:rsidRPr="00B57158">
        <w:rPr>
          <w:rFonts w:eastAsia="Times New Roman"/>
          <w:lang w:val="en-ZA" w:eastAsia="en-ZA"/>
        </w:rPr>
        <w:t xml:space="preserve">Up to the late 1950s, it was thought that South Africa had exported (by sea) close to 350 000 horses to other parts of the world, largely in support of the war effort during the first and second World Wars. The outbreak of AHS in the Middle East in 1959 raised global fears of AHS and an embargo on the movement of horses out of Africa was put in place for the next four decades. The exception was the USA which accepted horses from Africa on the basis of a 60-day post arrival vector-proof quarantine. </w:t>
      </w:r>
    </w:p>
    <w:p w:rsidR="00B57158" w:rsidRPr="00B57158" w:rsidRDefault="00B57158" w:rsidP="00B57158">
      <w:pPr>
        <w:rPr>
          <w:rFonts w:eastAsia="Times New Roman"/>
          <w:lang w:val="en-ZA" w:eastAsia="en-ZA"/>
        </w:rPr>
      </w:pPr>
      <w:r w:rsidRPr="00B57158">
        <w:rPr>
          <w:rFonts w:eastAsia="Times New Roman"/>
          <w:lang w:val="en-ZA" w:eastAsia="en-ZA"/>
        </w:rPr>
        <w:t>Following a combined initiative of the broader equestrian industry, scientific and veterinary sectors, the European Union (EU) ratified the South African Horse Export Protocol in 1997 and South Africa has since exported close to 1000 horses from Kenilworth Quarantine Station in the AHS-Free Zone in Cape Town worth an estimated R250 million per annum. Since then, there have been five outbreaks of AHS in the AHS surveillance zone. Every time this has led to the temporary suspension of imports from South Africa to the EU. Consequently, the Directorate of Animal Health of the Department of Agriculture, Forestry and Fisheries (DAFF) formally applied to a number of South Africa’s trading partners to consider a protocol that would allow direct imports from Cape Town during the low-vector season. The application is based on the 2008 version of the OIE AHS Code with the offer of equivalence which is summarized as follows:</w:t>
      </w:r>
    </w:p>
    <w:p w:rsidR="00B57158" w:rsidRPr="00B57158" w:rsidRDefault="00B57158" w:rsidP="00B57158">
      <w:pPr>
        <w:numPr>
          <w:ilvl w:val="0"/>
          <w:numId w:val="4"/>
        </w:numPr>
        <w:rPr>
          <w:rStyle w:val="bulletlist1"/>
          <w:lang w:val="en-ZA" w:eastAsia="en-ZA"/>
        </w:rPr>
      </w:pPr>
      <w:r w:rsidRPr="00B57158">
        <w:rPr>
          <w:rStyle w:val="bulletlist1"/>
          <w:lang w:val="en-ZA" w:eastAsia="en-ZA"/>
        </w:rPr>
        <w:t>Export during the low risk time of the year (80 days after last case).</w:t>
      </w:r>
    </w:p>
    <w:p w:rsidR="00B57158" w:rsidRPr="00B57158" w:rsidRDefault="00B57158" w:rsidP="00B57158">
      <w:pPr>
        <w:numPr>
          <w:ilvl w:val="0"/>
          <w:numId w:val="4"/>
        </w:numPr>
        <w:rPr>
          <w:rStyle w:val="bulletlist1"/>
          <w:lang w:val="en-ZA" w:eastAsia="en-ZA"/>
        </w:rPr>
      </w:pPr>
      <w:r w:rsidRPr="00B57158">
        <w:rPr>
          <w:rStyle w:val="bulletlist1"/>
          <w:lang w:val="en-ZA" w:eastAsia="en-ZA"/>
        </w:rPr>
        <w:t>Export only from the AHS-Free Zone.</w:t>
      </w:r>
    </w:p>
    <w:p w:rsidR="00B57158" w:rsidRPr="00B57158" w:rsidRDefault="00B57158" w:rsidP="00B57158">
      <w:pPr>
        <w:numPr>
          <w:ilvl w:val="0"/>
          <w:numId w:val="4"/>
        </w:numPr>
        <w:rPr>
          <w:rStyle w:val="bulletlist1"/>
          <w:lang w:val="en-ZA" w:eastAsia="en-ZA"/>
        </w:rPr>
      </w:pPr>
      <w:r w:rsidRPr="00B57158">
        <w:rPr>
          <w:rStyle w:val="bulletlist1"/>
          <w:lang w:val="en-ZA" w:eastAsia="en-ZA"/>
        </w:rPr>
        <w:t>Continuous residence in vector-proof quarantine station.</w:t>
      </w:r>
    </w:p>
    <w:p w:rsidR="00B57158" w:rsidRPr="00B57158" w:rsidRDefault="00B57158" w:rsidP="00B57158">
      <w:pPr>
        <w:numPr>
          <w:ilvl w:val="0"/>
          <w:numId w:val="4"/>
        </w:numPr>
        <w:rPr>
          <w:rStyle w:val="bulletlist1"/>
          <w:lang w:val="en-ZA" w:eastAsia="en-ZA"/>
        </w:rPr>
      </w:pPr>
      <w:r w:rsidRPr="00B57158">
        <w:rPr>
          <w:rStyle w:val="bulletlist1"/>
          <w:lang w:val="en-ZA" w:eastAsia="en-ZA"/>
        </w:rPr>
        <w:t>Limited exercise under vector protection.</w:t>
      </w:r>
    </w:p>
    <w:p w:rsidR="00B57158" w:rsidRPr="00B57158" w:rsidRDefault="00B57158" w:rsidP="00B57158">
      <w:pPr>
        <w:numPr>
          <w:ilvl w:val="0"/>
          <w:numId w:val="4"/>
        </w:numPr>
        <w:rPr>
          <w:rStyle w:val="bulletlist1"/>
          <w:lang w:val="en-ZA" w:eastAsia="en-ZA"/>
        </w:rPr>
      </w:pPr>
      <w:r w:rsidRPr="00B57158">
        <w:rPr>
          <w:rStyle w:val="bulletlist1"/>
          <w:lang w:val="en-ZA" w:eastAsia="en-ZA"/>
        </w:rPr>
        <w:t>Additional testing, including real-time RT-PCR (in process of OIE validation).</w:t>
      </w:r>
    </w:p>
    <w:p w:rsidR="00B57158" w:rsidRPr="00B57158" w:rsidRDefault="00B57158" w:rsidP="00B57158">
      <w:pPr>
        <w:rPr>
          <w:rFonts w:eastAsia="Times New Roman"/>
          <w:lang w:val="en-ZA" w:eastAsia="en-ZA"/>
        </w:rPr>
      </w:pPr>
      <w:r w:rsidRPr="00B57158">
        <w:rPr>
          <w:rFonts w:eastAsia="Times New Roman"/>
          <w:lang w:val="en-ZA" w:eastAsia="en-ZA"/>
        </w:rPr>
        <w:lastRenderedPageBreak/>
        <w:t>Revisions to the 2008 version of the OIE AHS code will address the risk posed by AHS to importing countries. Changes that will, most likely, be adopted at the 2012 OIE General Assembly will introduce the following principles:</w:t>
      </w:r>
    </w:p>
    <w:p w:rsidR="00B57158" w:rsidRPr="00B57158" w:rsidRDefault="00B57158" w:rsidP="00B57158">
      <w:pPr>
        <w:numPr>
          <w:ilvl w:val="0"/>
          <w:numId w:val="5"/>
        </w:numPr>
        <w:rPr>
          <w:rStyle w:val="bulletlist1"/>
          <w:lang w:val="en-ZA" w:eastAsia="en-ZA"/>
        </w:rPr>
      </w:pPr>
      <w:r w:rsidRPr="00B57158">
        <w:rPr>
          <w:rStyle w:val="bulletlist1"/>
          <w:lang w:val="en-ZA" w:eastAsia="en-ZA"/>
        </w:rPr>
        <w:t>Official OIE recognition of AHS.</w:t>
      </w:r>
    </w:p>
    <w:p w:rsidR="00B57158" w:rsidRPr="00B57158" w:rsidRDefault="00B57158" w:rsidP="00B57158">
      <w:pPr>
        <w:numPr>
          <w:ilvl w:val="0"/>
          <w:numId w:val="5"/>
        </w:numPr>
        <w:rPr>
          <w:rStyle w:val="bulletlist1"/>
          <w:lang w:val="en-ZA" w:eastAsia="en-ZA"/>
        </w:rPr>
      </w:pPr>
      <w:r w:rsidRPr="00B57158">
        <w:rPr>
          <w:rStyle w:val="bulletlist1"/>
          <w:lang w:val="en-ZA" w:eastAsia="en-ZA"/>
        </w:rPr>
        <w:t>South Africa to define own control measures as accepted by the OIE.</w:t>
      </w:r>
    </w:p>
    <w:p w:rsidR="00B57158" w:rsidRPr="00B57158" w:rsidRDefault="00B57158" w:rsidP="00B57158">
      <w:pPr>
        <w:numPr>
          <w:ilvl w:val="0"/>
          <w:numId w:val="5"/>
        </w:numPr>
        <w:rPr>
          <w:rStyle w:val="bulletlist1"/>
          <w:lang w:val="en-ZA" w:eastAsia="en-ZA"/>
        </w:rPr>
      </w:pPr>
      <w:r w:rsidRPr="00B57158">
        <w:rPr>
          <w:rStyle w:val="bulletlist1"/>
          <w:lang w:val="en-ZA" w:eastAsia="en-ZA"/>
        </w:rPr>
        <w:t>Pre-export quarantine to be significantly reduced with testing (RT- PCR).</w:t>
      </w:r>
    </w:p>
    <w:p w:rsidR="00B57158" w:rsidRPr="00B57158" w:rsidRDefault="00B57158" w:rsidP="00B57158">
      <w:pPr>
        <w:numPr>
          <w:ilvl w:val="0"/>
          <w:numId w:val="5"/>
        </w:numPr>
        <w:rPr>
          <w:rStyle w:val="bulletlist1"/>
          <w:lang w:val="en-ZA" w:eastAsia="en-ZA"/>
        </w:rPr>
      </w:pPr>
      <w:r w:rsidRPr="00B57158">
        <w:rPr>
          <w:rStyle w:val="bulletlist1"/>
          <w:lang w:val="en-ZA" w:eastAsia="en-ZA"/>
        </w:rPr>
        <w:t>If an outbreak occurred in the AHS Controlled Area (Containment Zone), it will be possible to resume exporting 80 days after the last case of AHS was confirmed.</w:t>
      </w:r>
    </w:p>
    <w:sectPr w:rsidR="00B57158" w:rsidRPr="00B57158" w:rsidSect="00B57693">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A76" w:rsidRDefault="00180A76" w:rsidP="00B142C0">
      <w:r>
        <w:separator/>
      </w:r>
    </w:p>
  </w:endnote>
  <w:endnote w:type="continuationSeparator" w:id="0">
    <w:p w:rsidR="00180A76" w:rsidRDefault="00180A76" w:rsidP="00B1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47B" w:rsidRDefault="006554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2D" w:rsidRPr="00433068" w:rsidRDefault="00180A76" w:rsidP="00622F2D">
    <w:pPr>
      <w:pStyle w:val="Footer"/>
      <w:pBdr>
        <w:top w:val="single" w:sz="4" w:space="1" w:color="D9D9D9" w:themeColor="background1" w:themeShade="D9"/>
      </w:pBdr>
      <w:tabs>
        <w:tab w:val="clear" w:pos="4680"/>
        <w:tab w:val="clear" w:pos="9360"/>
        <w:tab w:val="left" w:pos="1800"/>
      </w:tabs>
      <w:rPr>
        <w:b/>
        <w:bCs/>
      </w:rPr>
    </w:pPr>
    <w:sdt>
      <w:sdtPr>
        <w:id w:val="-840462674"/>
        <w:docPartObj>
          <w:docPartGallery w:val="Page Numbers (Bottom of Page)"/>
          <w:docPartUnique/>
        </w:docPartObj>
      </w:sdtPr>
      <w:sdtEndPr>
        <w:rPr>
          <w:color w:val="808080" w:themeColor="background1" w:themeShade="80"/>
          <w:spacing w:val="60"/>
        </w:rPr>
      </w:sdtEndPr>
      <w:sdtContent>
        <w:r w:rsidR="00622F2D" w:rsidRPr="00433068">
          <w:fldChar w:fldCharType="begin"/>
        </w:r>
        <w:r w:rsidR="00622F2D" w:rsidRPr="00433068">
          <w:instrText xml:space="preserve"> PAGE   \* MERGEFORMAT </w:instrText>
        </w:r>
        <w:r w:rsidR="00622F2D" w:rsidRPr="00433068">
          <w:fldChar w:fldCharType="separate"/>
        </w:r>
        <w:r w:rsidR="0065547B" w:rsidRPr="0065547B">
          <w:rPr>
            <w:b/>
            <w:bCs/>
            <w:noProof/>
          </w:rPr>
          <w:t>1</w:t>
        </w:r>
        <w:r w:rsidR="00622F2D" w:rsidRPr="00433068">
          <w:rPr>
            <w:b/>
            <w:bCs/>
            <w:noProof/>
          </w:rPr>
          <w:fldChar w:fldCharType="end"/>
        </w:r>
        <w:r w:rsidR="00622F2D" w:rsidRPr="00433068">
          <w:rPr>
            <w:b/>
            <w:bCs/>
          </w:rPr>
          <w:t xml:space="preserve"> | </w:t>
        </w:r>
        <w:r w:rsidR="00622F2D" w:rsidRPr="00433068">
          <w:rPr>
            <w:color w:val="808080" w:themeColor="background1" w:themeShade="80"/>
            <w:spacing w:val="60"/>
          </w:rPr>
          <w:t>Page</w:t>
        </w:r>
      </w:sdtContent>
    </w:sdt>
    <w:r w:rsidR="0065547B">
      <w:rPr>
        <w:b/>
        <w:bCs/>
        <w:noProof/>
        <w:sz w:val="18"/>
        <w:lang w:val="en-ZA" w:eastAsia="en-ZA"/>
      </w:rPr>
      <w:drawing>
        <wp:inline distT="0" distB="0" distL="0" distR="0" wp14:anchorId="3651FDB0" wp14:editId="027E0D34">
          <wp:extent cx="5943600" cy="5892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bookmarkStart w:id="1" w:name="_GoBack"/>
    <w:bookmarkEnd w:id="1"/>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47B" w:rsidRDefault="006554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A76" w:rsidRDefault="00180A76" w:rsidP="00B142C0">
      <w:r>
        <w:separator/>
      </w:r>
    </w:p>
  </w:footnote>
  <w:footnote w:type="continuationSeparator" w:id="0">
    <w:p w:rsidR="00180A76" w:rsidRDefault="00180A76" w:rsidP="00B142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47B" w:rsidRDefault="006554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BEC" w:rsidRDefault="00180A76" w:rsidP="00A71BEC">
    <w:pPr>
      <w:pStyle w:val="Header"/>
    </w:pPr>
    <w:hyperlink r:id="rId1" w:history="1">
      <w:r w:rsidR="00A71BEC">
        <w:rPr>
          <w:rStyle w:val="Hyperlink"/>
          <w:color w:val="996633"/>
          <w:shd w:val="clear" w:color="auto" w:fill="FFFFFF"/>
        </w:rPr>
        <w:t>Livestock Health, Management and Production</w:t>
      </w:r>
      <w:r w:rsidR="00A71BEC">
        <w:rPr>
          <w:rStyle w:val="apple-converted-space"/>
          <w:color w:val="996633"/>
          <w:u w:val="single"/>
          <w:shd w:val="clear" w:color="auto" w:fill="FFFFFF"/>
        </w:rPr>
        <w:t> </w:t>
      </w:r>
    </w:hyperlink>
    <w:r w:rsidR="00A71BEC">
      <w:rPr>
        <w:color w:val="444444"/>
        <w:shd w:val="clear" w:color="auto" w:fill="FFFFFF"/>
      </w:rPr>
      <w:t>›</w:t>
    </w:r>
    <w:r w:rsidR="00A71BEC">
      <w:rPr>
        <w:rStyle w:val="apple-converted-space"/>
        <w:color w:val="444444"/>
        <w:shd w:val="clear" w:color="auto" w:fill="FFFFFF"/>
      </w:rPr>
      <w:t> </w:t>
    </w:r>
    <w:hyperlink r:id="rId2" w:history="1">
      <w:r w:rsidR="00A71BEC">
        <w:rPr>
          <w:rStyle w:val="Hyperlink"/>
          <w:color w:val="996633"/>
          <w:shd w:val="clear" w:color="auto" w:fill="FFFFFF"/>
        </w:rPr>
        <w:t>High Impact Diseases</w:t>
      </w:r>
    </w:hyperlink>
    <w:r w:rsidR="00A71BEC">
      <w:rPr>
        <w:rStyle w:val="apple-converted-space"/>
        <w:color w:val="444444"/>
        <w:shd w:val="clear" w:color="auto" w:fill="FFFFFF"/>
      </w:rPr>
      <w:t> </w:t>
    </w:r>
    <w:r w:rsidR="00A71BEC">
      <w:rPr>
        <w:color w:val="444444"/>
        <w:shd w:val="clear" w:color="auto" w:fill="FFFFFF"/>
      </w:rPr>
      <w:t>›</w:t>
    </w:r>
    <w:r w:rsidR="00A71BEC">
      <w:rPr>
        <w:rStyle w:val="apple-converted-space"/>
        <w:color w:val="444444"/>
        <w:shd w:val="clear" w:color="auto" w:fill="FFFFFF"/>
      </w:rPr>
      <w:t> </w:t>
    </w:r>
    <w:hyperlink r:id="rId3" w:history="1">
      <w:r w:rsidR="00A71BEC">
        <w:rPr>
          <w:rStyle w:val="Hyperlink"/>
          <w:color w:val="996633"/>
          <w:shd w:val="clear" w:color="auto" w:fill="FFFFFF"/>
        </w:rPr>
        <w:t>Vector-</w:t>
      </w:r>
      <w:r w:rsidR="00FA6332">
        <w:rPr>
          <w:rStyle w:val="Hyperlink"/>
          <w:color w:val="996633"/>
          <w:shd w:val="clear" w:color="auto" w:fill="FFFFFF"/>
        </w:rPr>
        <w:t>b</w:t>
      </w:r>
      <w:r w:rsidR="00A71BEC">
        <w:rPr>
          <w:rStyle w:val="Hyperlink"/>
          <w:color w:val="996633"/>
          <w:shd w:val="clear" w:color="auto" w:fill="FFFFFF"/>
        </w:rPr>
        <w:t>orne Diseases</w:t>
      </w:r>
    </w:hyperlink>
    <w:r w:rsidR="00A71BEC">
      <w:rPr>
        <w:rStyle w:val="apple-converted-space"/>
        <w:color w:val="444444"/>
        <w:shd w:val="clear" w:color="auto" w:fill="FFFFFF"/>
      </w:rPr>
      <w:t> </w:t>
    </w:r>
    <w:r w:rsidR="00A71BEC">
      <w:rPr>
        <w:color w:val="444444"/>
        <w:shd w:val="clear" w:color="auto" w:fill="FFFFFF"/>
      </w:rPr>
      <w:t xml:space="preserve">› </w:t>
    </w:r>
    <w:r w:rsidR="00FA6332">
      <w:rPr>
        <w:color w:val="444444"/>
        <w:shd w:val="clear" w:color="auto" w:fill="FFFFFF"/>
      </w:rPr>
      <w:br/>
    </w:r>
    <w:r w:rsidR="00A71BEC" w:rsidRPr="008E53ED">
      <w:rPr>
        <w:color w:val="444444"/>
        <w:shd w:val="clear" w:color="auto" w:fill="FFFFFF"/>
      </w:rPr>
      <w:t>African Horse Sickness</w:t>
    </w:r>
    <w:r w:rsidR="00A71BEC">
      <w:rPr>
        <w:color w:val="444444"/>
        <w:shd w:val="clear" w:color="auto" w:fill="FFFFF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47B" w:rsidRDefault="006554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D423D"/>
    <w:multiLevelType w:val="multilevel"/>
    <w:tmpl w:val="BCFC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6367E0"/>
    <w:multiLevelType w:val="multilevel"/>
    <w:tmpl w:val="ADEA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330F29"/>
    <w:multiLevelType w:val="multilevel"/>
    <w:tmpl w:val="B77A6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05A4AAD"/>
    <w:multiLevelType w:val="multilevel"/>
    <w:tmpl w:val="20E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971F1E"/>
    <w:multiLevelType w:val="multilevel"/>
    <w:tmpl w:val="0A0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AD1899"/>
    <w:multiLevelType w:val="multilevel"/>
    <w:tmpl w:val="C90C6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1755887"/>
    <w:multiLevelType w:val="multilevel"/>
    <w:tmpl w:val="0F14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E773F4"/>
    <w:multiLevelType w:val="multilevel"/>
    <w:tmpl w:val="5F746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1"/>
  </w:num>
  <w:num w:numId="4">
    <w:abstractNumId w:val="3"/>
  </w:num>
  <w:num w:numId="5">
    <w:abstractNumId w:val="4"/>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B78B7"/>
    <w:rsid w:val="0000395F"/>
    <w:rsid w:val="00037310"/>
    <w:rsid w:val="000823AD"/>
    <w:rsid w:val="000A1B63"/>
    <w:rsid w:val="000A3328"/>
    <w:rsid w:val="000A4A5D"/>
    <w:rsid w:val="00101844"/>
    <w:rsid w:val="001079B3"/>
    <w:rsid w:val="0015535A"/>
    <w:rsid w:val="00160E95"/>
    <w:rsid w:val="00180A76"/>
    <w:rsid w:val="00192CF3"/>
    <w:rsid w:val="001A1C03"/>
    <w:rsid w:val="001C693A"/>
    <w:rsid w:val="00200282"/>
    <w:rsid w:val="00251343"/>
    <w:rsid w:val="00256953"/>
    <w:rsid w:val="00281613"/>
    <w:rsid w:val="002A78C2"/>
    <w:rsid w:val="002B631C"/>
    <w:rsid w:val="002C687C"/>
    <w:rsid w:val="002D5ECC"/>
    <w:rsid w:val="002E4DAD"/>
    <w:rsid w:val="002E5777"/>
    <w:rsid w:val="002F06E4"/>
    <w:rsid w:val="003006D4"/>
    <w:rsid w:val="00304BA6"/>
    <w:rsid w:val="003404E0"/>
    <w:rsid w:val="003432A9"/>
    <w:rsid w:val="00360738"/>
    <w:rsid w:val="003E57E9"/>
    <w:rsid w:val="00490980"/>
    <w:rsid w:val="00582EFD"/>
    <w:rsid w:val="00590CF6"/>
    <w:rsid w:val="006130D8"/>
    <w:rsid w:val="00622F2D"/>
    <w:rsid w:val="00631C0D"/>
    <w:rsid w:val="0065547B"/>
    <w:rsid w:val="00685AC3"/>
    <w:rsid w:val="006A5AB1"/>
    <w:rsid w:val="006D27E4"/>
    <w:rsid w:val="00704168"/>
    <w:rsid w:val="0074043E"/>
    <w:rsid w:val="007A75D4"/>
    <w:rsid w:val="00837D6A"/>
    <w:rsid w:val="00841208"/>
    <w:rsid w:val="00842E83"/>
    <w:rsid w:val="0088126D"/>
    <w:rsid w:val="00884808"/>
    <w:rsid w:val="00896E95"/>
    <w:rsid w:val="008A14F8"/>
    <w:rsid w:val="008C5D82"/>
    <w:rsid w:val="008D39B4"/>
    <w:rsid w:val="00907B55"/>
    <w:rsid w:val="0095337F"/>
    <w:rsid w:val="00956712"/>
    <w:rsid w:val="009726C5"/>
    <w:rsid w:val="009A3923"/>
    <w:rsid w:val="00A36993"/>
    <w:rsid w:val="00A572AE"/>
    <w:rsid w:val="00A6400F"/>
    <w:rsid w:val="00A65325"/>
    <w:rsid w:val="00A71BEC"/>
    <w:rsid w:val="00A83422"/>
    <w:rsid w:val="00A854B4"/>
    <w:rsid w:val="00A90615"/>
    <w:rsid w:val="00AC4D58"/>
    <w:rsid w:val="00AF1840"/>
    <w:rsid w:val="00B142C0"/>
    <w:rsid w:val="00B254CD"/>
    <w:rsid w:val="00B355A8"/>
    <w:rsid w:val="00B440E2"/>
    <w:rsid w:val="00B44C93"/>
    <w:rsid w:val="00B4734A"/>
    <w:rsid w:val="00B57158"/>
    <w:rsid w:val="00B57693"/>
    <w:rsid w:val="00B656B6"/>
    <w:rsid w:val="00B7558D"/>
    <w:rsid w:val="00BF07A8"/>
    <w:rsid w:val="00C812F8"/>
    <w:rsid w:val="00CA653A"/>
    <w:rsid w:val="00CF3903"/>
    <w:rsid w:val="00D1321D"/>
    <w:rsid w:val="00D87383"/>
    <w:rsid w:val="00DA39A4"/>
    <w:rsid w:val="00DA4F8A"/>
    <w:rsid w:val="00DB7427"/>
    <w:rsid w:val="00DC27C1"/>
    <w:rsid w:val="00DC495D"/>
    <w:rsid w:val="00DD3582"/>
    <w:rsid w:val="00E45E9B"/>
    <w:rsid w:val="00E70EB6"/>
    <w:rsid w:val="00E92A9C"/>
    <w:rsid w:val="00EB78B7"/>
    <w:rsid w:val="00EC6CE3"/>
    <w:rsid w:val="00EE4B60"/>
    <w:rsid w:val="00F2039C"/>
    <w:rsid w:val="00F647DC"/>
    <w:rsid w:val="00F8285B"/>
    <w:rsid w:val="00FA41A4"/>
    <w:rsid w:val="00FA6332"/>
    <w:rsid w:val="00FD1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47B"/>
    <w:pPr>
      <w:spacing w:after="210" w:line="300" w:lineRule="atLeast"/>
    </w:pPr>
    <w:rPr>
      <w:rFonts w:ascii="Arial" w:eastAsia="Cambria" w:hAnsi="Arial" w:cs="Times New Roman"/>
      <w:sz w:val="20"/>
      <w:szCs w:val="24"/>
    </w:rPr>
  </w:style>
  <w:style w:type="paragraph" w:styleId="Heading1">
    <w:name w:val="heading 1"/>
    <w:basedOn w:val="Normal"/>
    <w:link w:val="Heading1Char"/>
    <w:uiPriority w:val="9"/>
    <w:qFormat/>
    <w:rsid w:val="0065547B"/>
    <w:pPr>
      <w:pBdr>
        <w:bottom w:val="single" w:sz="4" w:space="1" w:color="auto"/>
      </w:pBdr>
      <w:spacing w:line="240" w:lineRule="auto"/>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65547B"/>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65547B"/>
    <w:pPr>
      <w:ind w:left="720"/>
      <w:outlineLvl w:val="2"/>
    </w:pPr>
    <w:rPr>
      <w:b/>
      <w:sz w:val="22"/>
      <w:szCs w:val="22"/>
    </w:rPr>
  </w:style>
  <w:style w:type="paragraph" w:styleId="Heading4">
    <w:name w:val="heading 4"/>
    <w:basedOn w:val="Normal"/>
    <w:next w:val="Normal"/>
    <w:link w:val="Heading4Char"/>
    <w:uiPriority w:val="9"/>
    <w:unhideWhenUsed/>
    <w:qFormat/>
    <w:rsid w:val="0065547B"/>
    <w:pPr>
      <w:ind w:left="720"/>
      <w:outlineLvl w:val="3"/>
    </w:pPr>
    <w:rPr>
      <w:b/>
      <w:i/>
    </w:rPr>
  </w:style>
  <w:style w:type="character" w:default="1" w:styleId="DefaultParagraphFont">
    <w:name w:val="Default Paragraph Font"/>
    <w:uiPriority w:val="1"/>
    <w:semiHidden/>
    <w:unhideWhenUsed/>
    <w:rsid w:val="0065547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5547B"/>
  </w:style>
  <w:style w:type="character" w:customStyle="1" w:styleId="Heading1Char">
    <w:name w:val="Heading 1 Char"/>
    <w:basedOn w:val="DefaultParagraphFont"/>
    <w:link w:val="Heading1"/>
    <w:uiPriority w:val="9"/>
    <w:rsid w:val="0065547B"/>
    <w:rPr>
      <w:rFonts w:ascii="Calibri Light" w:eastAsia="Cambria" w:hAnsi="Calibri Light" w:cs="Times New Roman"/>
      <w:b/>
      <w:bCs/>
      <w:caps/>
      <w:kern w:val="36"/>
      <w:sz w:val="36"/>
      <w:szCs w:val="36"/>
    </w:rPr>
  </w:style>
  <w:style w:type="character" w:styleId="Hyperlink">
    <w:name w:val="Hyperlink"/>
    <w:basedOn w:val="DefaultParagraphFont"/>
    <w:uiPriority w:val="99"/>
    <w:unhideWhenUsed/>
    <w:qFormat/>
    <w:rsid w:val="0065547B"/>
    <w:rPr>
      <w:rFonts w:ascii="Arial" w:hAnsi="Arial"/>
      <w:color w:val="000066"/>
      <w:sz w:val="20"/>
      <w:u w:val="single"/>
    </w:rPr>
  </w:style>
  <w:style w:type="paragraph" w:styleId="NormalWeb">
    <w:name w:val="Normal (Web)"/>
    <w:basedOn w:val="Normal"/>
    <w:uiPriority w:val="99"/>
    <w:unhideWhenUsed/>
    <w:rsid w:val="0065547B"/>
  </w:style>
  <w:style w:type="character" w:styleId="Emphasis">
    <w:name w:val="Emphasis"/>
    <w:basedOn w:val="Strong"/>
    <w:uiPriority w:val="20"/>
    <w:qFormat/>
    <w:rsid w:val="0065547B"/>
    <w:rPr>
      <w:rFonts w:ascii="Arial" w:hAnsi="Arial"/>
      <w:b/>
      <w:bCs/>
      <w:color w:val="auto"/>
      <w:sz w:val="18"/>
    </w:rPr>
  </w:style>
  <w:style w:type="character" w:styleId="Strong">
    <w:name w:val="Strong"/>
    <w:basedOn w:val="DefaultParagraphFont"/>
    <w:uiPriority w:val="22"/>
    <w:rsid w:val="0065547B"/>
    <w:rPr>
      <w:b/>
      <w:bCs/>
    </w:rPr>
  </w:style>
  <w:style w:type="paragraph" w:customStyle="1" w:styleId="photocaption">
    <w:name w:val="photocaption"/>
    <w:basedOn w:val="Normal"/>
    <w:rsid w:val="0065547B"/>
    <w:pPr>
      <w:jc w:val="center"/>
      <w:textAlignment w:val="center"/>
    </w:pPr>
    <w:rPr>
      <w:b/>
      <w:bCs/>
      <w:sz w:val="18"/>
      <w:szCs w:val="18"/>
    </w:rPr>
  </w:style>
  <w:style w:type="character" w:customStyle="1" w:styleId="photocaption1">
    <w:name w:val="photocaption1"/>
    <w:basedOn w:val="DefaultParagraphFont"/>
    <w:rsid w:val="0065547B"/>
    <w:rPr>
      <w:rFonts w:ascii="Arial" w:hAnsi="Arial" w:cs="Arial" w:hint="default"/>
      <w:b/>
      <w:bCs/>
      <w:sz w:val="18"/>
      <w:szCs w:val="18"/>
    </w:rPr>
  </w:style>
  <w:style w:type="character" w:customStyle="1" w:styleId="videolink1">
    <w:name w:val="videolink1"/>
    <w:basedOn w:val="DefaultParagraphFont"/>
    <w:qFormat/>
    <w:rsid w:val="0065547B"/>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6554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47B"/>
    <w:rPr>
      <w:rFonts w:ascii="Tahoma" w:eastAsia="Cambria" w:hAnsi="Tahoma" w:cs="Tahoma"/>
      <w:sz w:val="16"/>
      <w:szCs w:val="16"/>
    </w:rPr>
  </w:style>
  <w:style w:type="character" w:customStyle="1" w:styleId="bulletlist1">
    <w:name w:val="bulletlist1"/>
    <w:basedOn w:val="DefaultParagraphFont"/>
    <w:rsid w:val="0065547B"/>
    <w:rPr>
      <w:rFonts w:ascii="Arial" w:hAnsi="Arial" w:cs="Arial" w:hint="default"/>
      <w:sz w:val="20"/>
      <w:szCs w:val="20"/>
    </w:rPr>
  </w:style>
  <w:style w:type="character" w:customStyle="1" w:styleId="numberedlist1">
    <w:name w:val="numbered_list1"/>
    <w:basedOn w:val="DefaultParagraphFont"/>
    <w:rsid w:val="0065547B"/>
    <w:rPr>
      <w:rFonts w:ascii="Arial" w:hAnsi="Arial" w:cs="Arial" w:hint="default"/>
      <w:b w:val="0"/>
      <w:sz w:val="20"/>
      <w:szCs w:val="20"/>
    </w:rPr>
  </w:style>
  <w:style w:type="paragraph" w:styleId="TOC1">
    <w:name w:val="toc 1"/>
    <w:basedOn w:val="Normal"/>
    <w:next w:val="Normal"/>
    <w:autoRedefine/>
    <w:uiPriority w:val="39"/>
    <w:qFormat/>
    <w:rsid w:val="0065547B"/>
    <w:pPr>
      <w:tabs>
        <w:tab w:val="right" w:leader="dot" w:pos="9350"/>
      </w:tabs>
    </w:pPr>
    <w:rPr>
      <w:rFonts w:eastAsia="Times New Roman"/>
      <w:b/>
      <w:sz w:val="24"/>
      <w:lang w:val="en-ZA" w:eastAsia="en-ZA"/>
    </w:rPr>
  </w:style>
  <w:style w:type="paragraph" w:styleId="TOC2">
    <w:name w:val="toc 2"/>
    <w:basedOn w:val="Heading2"/>
    <w:next w:val="Normal"/>
    <w:uiPriority w:val="39"/>
    <w:qFormat/>
    <w:rsid w:val="0065547B"/>
    <w:pPr>
      <w:tabs>
        <w:tab w:val="left" w:pos="284"/>
        <w:tab w:val="right" w:leader="dot" w:pos="9350"/>
      </w:tabs>
      <w:ind w:left="284"/>
    </w:pPr>
    <w:rPr>
      <w:rFonts w:eastAsiaTheme="minorEastAsia"/>
      <w:b w:val="0"/>
      <w:noProof/>
      <w:sz w:val="20"/>
      <w:lang w:val="en-ZA" w:eastAsia="en-ZA"/>
    </w:rPr>
  </w:style>
  <w:style w:type="paragraph" w:styleId="TOC3">
    <w:name w:val="toc 3"/>
    <w:basedOn w:val="Heading3"/>
    <w:next w:val="Normal"/>
    <w:uiPriority w:val="39"/>
    <w:qFormat/>
    <w:rsid w:val="0065547B"/>
    <w:pPr>
      <w:tabs>
        <w:tab w:val="left" w:pos="284"/>
        <w:tab w:val="right" w:leader="dot" w:pos="9350"/>
      </w:tabs>
      <w:ind w:left="851"/>
    </w:pPr>
    <w:rPr>
      <w:rFonts w:eastAsia="Times New Roman"/>
      <w:b w:val="0"/>
      <w:sz w:val="18"/>
      <w:lang w:val="en-ZA" w:eastAsia="en-ZA"/>
    </w:rPr>
  </w:style>
  <w:style w:type="paragraph" w:styleId="Header">
    <w:name w:val="header"/>
    <w:basedOn w:val="Normal"/>
    <w:link w:val="HeaderChar"/>
    <w:uiPriority w:val="99"/>
    <w:unhideWhenUsed/>
    <w:rsid w:val="006554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547B"/>
    <w:rPr>
      <w:rFonts w:ascii="Arial" w:eastAsia="Cambria" w:hAnsi="Arial" w:cs="Times New Roman"/>
      <w:sz w:val="20"/>
      <w:szCs w:val="24"/>
    </w:rPr>
  </w:style>
  <w:style w:type="paragraph" w:styleId="Footer">
    <w:name w:val="footer"/>
    <w:basedOn w:val="Normal"/>
    <w:link w:val="FooterChar"/>
    <w:uiPriority w:val="99"/>
    <w:unhideWhenUsed/>
    <w:rsid w:val="006554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547B"/>
    <w:rPr>
      <w:rFonts w:ascii="Arial" w:eastAsia="Cambria" w:hAnsi="Arial" w:cs="Times New Roman"/>
      <w:sz w:val="20"/>
      <w:szCs w:val="24"/>
    </w:rPr>
  </w:style>
  <w:style w:type="character" w:styleId="FollowedHyperlink">
    <w:name w:val="FollowedHyperlink"/>
    <w:basedOn w:val="DefaultParagraphFont"/>
    <w:uiPriority w:val="99"/>
    <w:semiHidden/>
    <w:unhideWhenUsed/>
    <w:rsid w:val="0065547B"/>
    <w:rPr>
      <w:color w:val="800080" w:themeColor="followedHyperlink"/>
      <w:u w:val="single"/>
    </w:rPr>
  </w:style>
  <w:style w:type="character" w:customStyle="1" w:styleId="Heading2Char">
    <w:name w:val="Heading 2 Char"/>
    <w:basedOn w:val="DefaultParagraphFont"/>
    <w:link w:val="Heading2"/>
    <w:uiPriority w:val="9"/>
    <w:rsid w:val="0065547B"/>
    <w:rPr>
      <w:rFonts w:ascii="Arial" w:eastAsia="Times New Roman" w:hAnsi="Arial" w:cs="Times New Roman"/>
      <w:b/>
      <w:sz w:val="24"/>
      <w:szCs w:val="24"/>
    </w:rPr>
  </w:style>
  <w:style w:type="character" w:customStyle="1" w:styleId="Heading3Char">
    <w:name w:val="Heading 3 Char"/>
    <w:basedOn w:val="DefaultParagraphFont"/>
    <w:link w:val="Heading3"/>
    <w:uiPriority w:val="9"/>
    <w:rsid w:val="0065547B"/>
    <w:rPr>
      <w:rFonts w:ascii="Arial" w:eastAsia="Cambria" w:hAnsi="Arial" w:cs="Times New Roman"/>
      <w:b/>
    </w:rPr>
  </w:style>
  <w:style w:type="character" w:customStyle="1" w:styleId="Heading4Char">
    <w:name w:val="Heading 4 Char"/>
    <w:basedOn w:val="DefaultParagraphFont"/>
    <w:link w:val="Heading4"/>
    <w:uiPriority w:val="9"/>
    <w:rsid w:val="0065547B"/>
    <w:rPr>
      <w:rFonts w:ascii="Arial" w:eastAsia="Cambria" w:hAnsi="Arial" w:cs="Times New Roman"/>
      <w:b/>
      <w:i/>
      <w:sz w:val="20"/>
      <w:szCs w:val="24"/>
    </w:rPr>
  </w:style>
  <w:style w:type="paragraph" w:styleId="Title">
    <w:name w:val="Title"/>
    <w:basedOn w:val="Normal"/>
    <w:next w:val="Normal"/>
    <w:link w:val="TitleChar"/>
    <w:uiPriority w:val="10"/>
    <w:qFormat/>
    <w:rsid w:val="0065547B"/>
    <w:pPr>
      <w:spacing w:after="300" w:line="240" w:lineRule="auto"/>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65547B"/>
    <w:rPr>
      <w:rFonts w:ascii="Arial" w:eastAsiaTheme="majorEastAsia" w:hAnsi="Arial" w:cstheme="majorBidi"/>
      <w:b/>
      <w:caps/>
      <w:spacing w:val="5"/>
      <w:kern w:val="28"/>
      <w:sz w:val="28"/>
      <w:szCs w:val="52"/>
    </w:rPr>
  </w:style>
  <w:style w:type="character" w:styleId="BookTitle">
    <w:name w:val="Book Title"/>
    <w:basedOn w:val="DefaultParagraphFont"/>
    <w:uiPriority w:val="33"/>
    <w:qFormat/>
    <w:rsid w:val="0065547B"/>
    <w:rPr>
      <w:b/>
      <w:bCs/>
      <w:smallCaps/>
      <w:spacing w:val="5"/>
    </w:rPr>
  </w:style>
  <w:style w:type="character" w:styleId="CommentReference">
    <w:name w:val="annotation reference"/>
    <w:basedOn w:val="DefaultParagraphFont"/>
    <w:uiPriority w:val="99"/>
    <w:semiHidden/>
    <w:unhideWhenUsed/>
    <w:rsid w:val="00907B55"/>
    <w:rPr>
      <w:sz w:val="16"/>
      <w:szCs w:val="16"/>
    </w:rPr>
  </w:style>
  <w:style w:type="paragraph" w:styleId="CommentText">
    <w:name w:val="annotation text"/>
    <w:basedOn w:val="Normal"/>
    <w:link w:val="CommentTextChar"/>
    <w:uiPriority w:val="99"/>
    <w:semiHidden/>
    <w:unhideWhenUsed/>
    <w:rsid w:val="00907B55"/>
    <w:pPr>
      <w:spacing w:line="240" w:lineRule="auto"/>
    </w:pPr>
  </w:style>
  <w:style w:type="character" w:customStyle="1" w:styleId="CommentTextChar">
    <w:name w:val="Comment Text Char"/>
    <w:basedOn w:val="DefaultParagraphFont"/>
    <w:link w:val="CommentText"/>
    <w:uiPriority w:val="99"/>
    <w:semiHidden/>
    <w:rsid w:val="00907B55"/>
    <w:rPr>
      <w:rFonts w:ascii="Arial" w:eastAsiaTheme="minorEastAsia" w:hAnsi="Arial" w:cs="Arial"/>
      <w:sz w:val="20"/>
      <w:szCs w:val="20"/>
    </w:rPr>
  </w:style>
  <w:style w:type="paragraph" w:styleId="CommentSubject">
    <w:name w:val="annotation subject"/>
    <w:basedOn w:val="CommentText"/>
    <w:next w:val="CommentText"/>
    <w:link w:val="CommentSubjectChar"/>
    <w:uiPriority w:val="99"/>
    <w:semiHidden/>
    <w:unhideWhenUsed/>
    <w:rsid w:val="00907B55"/>
    <w:rPr>
      <w:b/>
      <w:bCs/>
    </w:rPr>
  </w:style>
  <w:style w:type="character" w:customStyle="1" w:styleId="CommentSubjectChar">
    <w:name w:val="Comment Subject Char"/>
    <w:basedOn w:val="CommentTextChar"/>
    <w:link w:val="CommentSubject"/>
    <w:uiPriority w:val="99"/>
    <w:semiHidden/>
    <w:rsid w:val="00907B55"/>
    <w:rPr>
      <w:rFonts w:ascii="Arial" w:eastAsiaTheme="minorEastAsia" w:hAnsi="Arial" w:cs="Arial"/>
      <w:b/>
      <w:bCs/>
      <w:sz w:val="20"/>
      <w:szCs w:val="20"/>
    </w:rPr>
  </w:style>
  <w:style w:type="character" w:customStyle="1" w:styleId="apple-converted-space">
    <w:name w:val="apple-converted-space"/>
    <w:basedOn w:val="DefaultParagraphFont"/>
    <w:rsid w:val="0065547B"/>
  </w:style>
  <w:style w:type="paragraph" w:customStyle="1" w:styleId="DiseaseTitle">
    <w:name w:val="Disease Title"/>
    <w:next w:val="Heading1"/>
    <w:qFormat/>
    <w:rsid w:val="0065547B"/>
    <w:rPr>
      <w:rFonts w:ascii="Calibri Light" w:eastAsia="Times New Roman" w:hAnsi="Calibri Light" w:cs="Arial"/>
      <w:b/>
      <w:sz w:val="56"/>
      <w:szCs w:val="24"/>
      <w:lang w:val="en-ZA" w:eastAsia="en-Z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580845">
      <w:bodyDiv w:val="1"/>
      <w:marLeft w:val="0"/>
      <w:marRight w:val="0"/>
      <w:marTop w:val="0"/>
      <w:marBottom w:val="0"/>
      <w:divBdr>
        <w:top w:val="none" w:sz="0" w:space="0" w:color="auto"/>
        <w:left w:val="none" w:sz="0" w:space="0" w:color="auto"/>
        <w:bottom w:val="none" w:sz="0" w:space="0" w:color="auto"/>
        <w:right w:val="none" w:sz="0" w:space="0" w:color="auto"/>
      </w:divBdr>
      <w:divsChild>
        <w:div w:id="423695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9294976">
      <w:bodyDiv w:val="1"/>
      <w:marLeft w:val="0"/>
      <w:marRight w:val="0"/>
      <w:marTop w:val="0"/>
      <w:marBottom w:val="0"/>
      <w:divBdr>
        <w:top w:val="none" w:sz="0" w:space="0" w:color="auto"/>
        <w:left w:val="none" w:sz="0" w:space="0" w:color="auto"/>
        <w:bottom w:val="none" w:sz="0" w:space="0" w:color="auto"/>
        <w:right w:val="none" w:sz="0" w:space="0" w:color="auto"/>
      </w:divBdr>
      <w:divsChild>
        <w:div w:id="8478670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5929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creativecommons.org/licenses/by/3.0/"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3" Type="http://schemas.openxmlformats.org/officeDocument/2006/relationships/hyperlink" Target="http://preview2.bluematrix.co.za/education/livestock/high-impact/contagious-diseases" TargetMode="External"/><Relationship Id="rId2" Type="http://schemas.openxmlformats.org/officeDocument/2006/relationships/hyperlink" Target="http://preview2.bluematrix.co.za/education/livestock/high-impact" TargetMode="External"/><Relationship Id="rId1" Type="http://schemas.openxmlformats.org/officeDocument/2006/relationships/hyperlink" Target="http://preview2.bluematrix.co.za/education/livestoc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PDcour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62EB7D-2EBF-49B8-9A17-0272E86E5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CPDcourse.dotx</Template>
  <TotalTime>0</TotalTime>
  <Pages>2</Pages>
  <Words>468</Words>
  <Characters>2670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UP</Company>
  <LinksUpToDate>false</LinksUpToDate>
  <CharactersWithSpaces>3132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eventer</dc:creator>
  <cp:lastModifiedBy>user</cp:lastModifiedBy>
  <cp:revision>2</cp:revision>
  <cp:lastPrinted>2012-11-05T19:57:00Z</cp:lastPrinted>
  <dcterms:created xsi:type="dcterms:W3CDTF">2013-07-11T09:33:00Z</dcterms:created>
  <dcterms:modified xsi:type="dcterms:W3CDTF">2013-07-11T09:33:00Z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ies>
</file>